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07FD" w14:textId="18741287" w:rsidR="00AB37BE" w:rsidRPr="00346CF5" w:rsidRDefault="00AB37BE" w:rsidP="00C0579B">
      <w:pPr>
        <w:jc w:val="center"/>
        <w:rPr>
          <w:rFonts w:ascii="Verdana" w:hAnsi="Verdana"/>
          <w:sz w:val="20"/>
          <w:szCs w:val="20"/>
        </w:rPr>
      </w:pPr>
      <w:r w:rsidRPr="00346CF5">
        <w:rPr>
          <w:rFonts w:ascii="Verdana" w:hAnsi="Verdana"/>
          <w:noProof/>
          <w:sz w:val="20"/>
          <w:szCs w:val="20"/>
        </w:rPr>
        <w:drawing>
          <wp:inline distT="0" distB="0" distL="0" distR="0" wp14:anchorId="344BA80C" wp14:editId="4FA9356D">
            <wp:extent cx="1000125" cy="400050"/>
            <wp:effectExtent l="0" t="0" r="0" b="0"/>
            <wp:docPr id="2061259725" name="Image 2061259725" descr="Picture 1193943389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DBD" w:rsidRPr="00346CF5">
        <w:rPr>
          <w:rFonts w:ascii="Verdana" w:hAnsi="Verdana"/>
          <w:noProof/>
          <w:sz w:val="20"/>
          <w:szCs w:val="20"/>
          <w14:ligatures w14:val="standardContextual"/>
        </w:rPr>
        <w:drawing>
          <wp:inline distT="0" distB="0" distL="0" distR="0" wp14:anchorId="12817284" wp14:editId="62E87495">
            <wp:extent cx="872837" cy="431161"/>
            <wp:effectExtent l="0" t="0" r="3810" b="7620"/>
            <wp:docPr id="5242733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73368" name="Image 5242733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86" cy="46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EE1F" w14:textId="37F77BBE" w:rsidR="00394741" w:rsidRPr="00346CF5" w:rsidRDefault="009B6B27" w:rsidP="00C0579B">
      <w:pPr>
        <w:spacing w:after="0"/>
        <w:jc w:val="center"/>
        <w:rPr>
          <w:rFonts w:ascii="Verdana" w:hAnsi="Verdana"/>
          <w:b/>
          <w:bCs/>
          <w:color w:val="FFFFFF" w:themeColor="background1"/>
          <w:sz w:val="22"/>
          <w:szCs w:val="22"/>
          <w:highlight w:val="darkCyan"/>
        </w:rPr>
      </w:pPr>
      <w:r w:rsidRPr="00346CF5">
        <w:rPr>
          <w:rFonts w:ascii="Verdana" w:hAnsi="Verdana"/>
          <w:b/>
          <w:bCs/>
          <w:color w:val="FFFFFF" w:themeColor="background1"/>
          <w:sz w:val="22"/>
          <w:szCs w:val="22"/>
          <w:highlight w:val="darkCyan"/>
        </w:rPr>
        <w:t>Webinaire</w:t>
      </w:r>
      <w:r w:rsidR="00451DBD" w:rsidRPr="00346CF5">
        <w:rPr>
          <w:rFonts w:ascii="Verdana" w:hAnsi="Verdana"/>
          <w:b/>
          <w:bCs/>
          <w:color w:val="FFFFFF" w:themeColor="background1"/>
          <w:sz w:val="22"/>
          <w:szCs w:val="22"/>
          <w:highlight w:val="darkCyan"/>
        </w:rPr>
        <w:t xml:space="preserve"> « Projets Alimentaires Territoriaux et Loi EGALIM »</w:t>
      </w:r>
    </w:p>
    <w:p w14:paraId="393DB4B7" w14:textId="21E57F9A" w:rsidR="00451DBD" w:rsidRPr="00346CF5" w:rsidRDefault="00451DBD" w:rsidP="00C0579B">
      <w:pPr>
        <w:spacing w:after="0"/>
        <w:jc w:val="center"/>
        <w:rPr>
          <w:rFonts w:ascii="Verdana" w:hAnsi="Verdana"/>
          <w:b/>
          <w:bCs/>
          <w:color w:val="FFFFFF" w:themeColor="background1"/>
          <w:sz w:val="22"/>
          <w:szCs w:val="22"/>
          <w:highlight w:val="darkCyan"/>
        </w:rPr>
      </w:pPr>
      <w:r w:rsidRPr="00346CF5">
        <w:rPr>
          <w:rFonts w:ascii="Verdana" w:hAnsi="Verdana"/>
          <w:b/>
          <w:bCs/>
          <w:color w:val="FFFFFF" w:themeColor="background1"/>
          <w:sz w:val="22"/>
          <w:szCs w:val="22"/>
          <w:highlight w:val="darkCyan"/>
        </w:rPr>
        <w:t>18 juin 2026</w:t>
      </w:r>
    </w:p>
    <w:p w14:paraId="48AFBD20" w14:textId="77777777" w:rsidR="00AB37BE" w:rsidRPr="00346CF5" w:rsidRDefault="00AB37BE" w:rsidP="00C0579B">
      <w:pPr>
        <w:jc w:val="both"/>
        <w:rPr>
          <w:rFonts w:ascii="Verdana" w:hAnsi="Verdana"/>
          <w:sz w:val="20"/>
          <w:szCs w:val="20"/>
        </w:rPr>
      </w:pPr>
    </w:p>
    <w:p w14:paraId="41FF9987" w14:textId="05C9A4A9" w:rsidR="00174C2D" w:rsidRPr="00346CF5" w:rsidRDefault="00174C2D" w:rsidP="00C0579B">
      <w:pPr>
        <w:jc w:val="both"/>
        <w:rPr>
          <w:rFonts w:ascii="Verdana" w:hAnsi="Verdana"/>
          <w:sz w:val="20"/>
          <w:szCs w:val="20"/>
        </w:rPr>
      </w:pPr>
      <w:r w:rsidRPr="00346CF5">
        <w:rPr>
          <w:rFonts w:ascii="Verdana" w:hAnsi="Verdana"/>
          <w:sz w:val="20"/>
          <w:szCs w:val="20"/>
        </w:rPr>
        <w:t>Organisé en partenariat avec la D</w:t>
      </w:r>
      <w:r w:rsidR="00E05946">
        <w:rPr>
          <w:rFonts w:ascii="Verdana" w:hAnsi="Verdana"/>
          <w:sz w:val="20"/>
          <w:szCs w:val="20"/>
        </w:rPr>
        <w:t xml:space="preserve">irection </w:t>
      </w:r>
      <w:r w:rsidRPr="00346CF5">
        <w:rPr>
          <w:rFonts w:ascii="Verdana" w:hAnsi="Verdana"/>
          <w:sz w:val="20"/>
          <w:szCs w:val="20"/>
        </w:rPr>
        <w:t>R</w:t>
      </w:r>
      <w:r w:rsidR="00E05946">
        <w:rPr>
          <w:rFonts w:ascii="Verdana" w:hAnsi="Verdana"/>
          <w:sz w:val="20"/>
          <w:szCs w:val="20"/>
        </w:rPr>
        <w:t>égional</w:t>
      </w:r>
      <w:r w:rsidR="004C1778">
        <w:rPr>
          <w:rFonts w:ascii="Verdana" w:hAnsi="Verdana"/>
          <w:sz w:val="20"/>
          <w:szCs w:val="20"/>
        </w:rPr>
        <w:t>e</w:t>
      </w:r>
      <w:r w:rsidR="00E05946">
        <w:rPr>
          <w:rFonts w:ascii="Verdana" w:hAnsi="Verdana"/>
          <w:sz w:val="20"/>
          <w:szCs w:val="20"/>
        </w:rPr>
        <w:t xml:space="preserve"> de l’</w:t>
      </w:r>
      <w:r w:rsidRPr="00346CF5">
        <w:rPr>
          <w:rFonts w:ascii="Verdana" w:hAnsi="Verdana"/>
          <w:sz w:val="20"/>
          <w:szCs w:val="20"/>
        </w:rPr>
        <w:t>A</w:t>
      </w:r>
      <w:r w:rsidR="00E05946">
        <w:rPr>
          <w:rFonts w:ascii="Verdana" w:hAnsi="Verdana"/>
          <w:sz w:val="20"/>
          <w:szCs w:val="20"/>
        </w:rPr>
        <w:t>limentation</w:t>
      </w:r>
      <w:r w:rsidR="004E14A7">
        <w:rPr>
          <w:rFonts w:ascii="Verdana" w:hAnsi="Verdana"/>
          <w:sz w:val="20"/>
          <w:szCs w:val="20"/>
        </w:rPr>
        <w:t>,</w:t>
      </w:r>
      <w:r w:rsidR="004E14A7" w:rsidRPr="004E14A7">
        <w:rPr>
          <w:rFonts w:ascii="Verdana" w:hAnsi="Verdana"/>
          <w:sz w:val="20"/>
          <w:szCs w:val="20"/>
        </w:rPr>
        <w:t xml:space="preserve"> </w:t>
      </w:r>
      <w:r w:rsidR="004E14A7">
        <w:rPr>
          <w:rFonts w:ascii="Verdana" w:hAnsi="Verdana"/>
          <w:sz w:val="20"/>
          <w:szCs w:val="20"/>
        </w:rPr>
        <w:t>de l’</w:t>
      </w:r>
      <w:r w:rsidR="004E14A7" w:rsidRPr="00346CF5">
        <w:rPr>
          <w:rFonts w:ascii="Verdana" w:hAnsi="Verdana"/>
          <w:sz w:val="20"/>
          <w:szCs w:val="20"/>
        </w:rPr>
        <w:t>A</w:t>
      </w:r>
      <w:r w:rsidR="004E14A7">
        <w:rPr>
          <w:rFonts w:ascii="Verdana" w:hAnsi="Verdana"/>
          <w:sz w:val="20"/>
          <w:szCs w:val="20"/>
        </w:rPr>
        <w:t xml:space="preserve">griculture </w:t>
      </w:r>
      <w:r w:rsidR="00E05946">
        <w:rPr>
          <w:rFonts w:ascii="Verdana" w:hAnsi="Verdana"/>
          <w:sz w:val="20"/>
          <w:szCs w:val="20"/>
        </w:rPr>
        <w:t xml:space="preserve">et de la </w:t>
      </w:r>
      <w:r w:rsidRPr="00346CF5">
        <w:rPr>
          <w:rFonts w:ascii="Verdana" w:hAnsi="Verdana"/>
          <w:sz w:val="20"/>
          <w:szCs w:val="20"/>
        </w:rPr>
        <w:t>F</w:t>
      </w:r>
      <w:r w:rsidR="00E05946">
        <w:rPr>
          <w:rFonts w:ascii="Verdana" w:hAnsi="Verdana"/>
          <w:sz w:val="20"/>
          <w:szCs w:val="20"/>
        </w:rPr>
        <w:t>orêt (DRAAF)</w:t>
      </w:r>
      <w:r w:rsidRPr="00346CF5">
        <w:rPr>
          <w:rFonts w:ascii="Verdana" w:hAnsi="Verdana"/>
          <w:sz w:val="20"/>
          <w:szCs w:val="20"/>
        </w:rPr>
        <w:t xml:space="preserve"> Normandie, ce webinaire </w:t>
      </w:r>
      <w:r w:rsidR="004E14A7">
        <w:rPr>
          <w:rFonts w:ascii="Verdana" w:hAnsi="Verdana"/>
          <w:sz w:val="20"/>
          <w:szCs w:val="20"/>
        </w:rPr>
        <w:t>à</w:t>
      </w:r>
      <w:r w:rsidRPr="00346CF5">
        <w:rPr>
          <w:rFonts w:ascii="Verdana" w:hAnsi="Verdana"/>
          <w:sz w:val="20"/>
          <w:szCs w:val="20"/>
        </w:rPr>
        <w:t xml:space="preserve"> destination des élus présente le cadre législatif et réglementaire de la loi dite EGALIM et des Projets Alimentaires Territoriaux</w:t>
      </w:r>
      <w:r w:rsidR="00E05946">
        <w:rPr>
          <w:rFonts w:ascii="Verdana" w:hAnsi="Verdana"/>
          <w:sz w:val="20"/>
          <w:szCs w:val="20"/>
        </w:rPr>
        <w:t xml:space="preserve"> (PAT)</w:t>
      </w:r>
      <w:r w:rsidRPr="00346CF5">
        <w:rPr>
          <w:rFonts w:ascii="Verdana" w:hAnsi="Verdana"/>
          <w:sz w:val="20"/>
          <w:szCs w:val="20"/>
        </w:rPr>
        <w:t xml:space="preserve">. </w:t>
      </w:r>
      <w:r w:rsidR="00D12A09" w:rsidRPr="00346CF5">
        <w:rPr>
          <w:rFonts w:ascii="Verdana" w:hAnsi="Verdana"/>
          <w:sz w:val="20"/>
          <w:szCs w:val="20"/>
        </w:rPr>
        <w:t xml:space="preserve">Le webinaire a été enregistré, voici les différentes séquences du replay : </w:t>
      </w:r>
    </w:p>
    <w:p w14:paraId="4BD65318" w14:textId="67615A8D" w:rsidR="00D12A09" w:rsidRPr="00346CF5" w:rsidRDefault="00D12A09" w:rsidP="00C0579B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46CF5">
        <w:rPr>
          <w:rFonts w:ascii="Verdana" w:hAnsi="Verdana"/>
          <w:sz w:val="20"/>
          <w:szCs w:val="20"/>
        </w:rPr>
        <w:t>Introduction par Sabine J</w:t>
      </w:r>
      <w:r w:rsidR="00A60C86" w:rsidRPr="00346CF5">
        <w:rPr>
          <w:rFonts w:ascii="Verdana" w:hAnsi="Verdana"/>
          <w:sz w:val="20"/>
          <w:szCs w:val="20"/>
        </w:rPr>
        <w:t>ULIEN (</w:t>
      </w:r>
      <w:r w:rsidRPr="00346CF5">
        <w:rPr>
          <w:rFonts w:ascii="Verdana" w:hAnsi="Verdana"/>
          <w:sz w:val="20"/>
          <w:szCs w:val="20"/>
        </w:rPr>
        <w:t>chargée d’alimentation à la DRAAF Normandie</w:t>
      </w:r>
      <w:r w:rsidR="00A60C86" w:rsidRPr="00346CF5">
        <w:rPr>
          <w:rFonts w:ascii="Verdana" w:hAnsi="Verdana"/>
          <w:sz w:val="20"/>
          <w:szCs w:val="20"/>
        </w:rPr>
        <w:t>)</w:t>
      </w:r>
    </w:p>
    <w:p w14:paraId="2FC2D2AC" w14:textId="057EF167" w:rsidR="006E024C" w:rsidRPr="00346CF5" w:rsidRDefault="006E024C" w:rsidP="00C0579B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46CF5">
        <w:rPr>
          <w:rFonts w:ascii="Verdana" w:hAnsi="Verdana"/>
          <w:sz w:val="20"/>
          <w:szCs w:val="20"/>
        </w:rPr>
        <w:t>02</w:t>
      </w:r>
      <w:r w:rsidR="00A60C86" w:rsidRPr="00346CF5">
        <w:rPr>
          <w:rFonts w:ascii="Verdana" w:hAnsi="Verdana"/>
          <w:sz w:val="20"/>
          <w:szCs w:val="20"/>
        </w:rPr>
        <w:t>’20 : Loi EGALIM, Marie AMELINE (</w:t>
      </w:r>
      <w:r w:rsidR="00893CC0" w:rsidRPr="00346CF5">
        <w:rPr>
          <w:rFonts w:ascii="Verdana" w:hAnsi="Verdana"/>
          <w:sz w:val="20"/>
          <w:szCs w:val="20"/>
        </w:rPr>
        <w:t>chargée de mission restauration collective et PAT)</w:t>
      </w:r>
    </w:p>
    <w:p w14:paraId="381430BA" w14:textId="0DAED5AC" w:rsidR="00893CC0" w:rsidRPr="00346CF5" w:rsidRDefault="00810189" w:rsidP="00C0579B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46CF5">
        <w:rPr>
          <w:rFonts w:ascii="Verdana" w:hAnsi="Verdana"/>
          <w:sz w:val="20"/>
          <w:szCs w:val="20"/>
        </w:rPr>
        <w:t>18</w:t>
      </w:r>
      <w:r w:rsidR="009B1583" w:rsidRPr="00346CF5">
        <w:rPr>
          <w:rFonts w:ascii="Verdana" w:hAnsi="Verdana"/>
          <w:sz w:val="20"/>
          <w:szCs w:val="20"/>
        </w:rPr>
        <w:t>’05 : les Projet Alimentaires Territoriaux (PAT), Sabine JULIEN, Marion FRANCOIS et Lynda IHADJADENE (Réseau normand des PAT, Chambres d’agriculture de Normandie)</w:t>
      </w:r>
    </w:p>
    <w:p w14:paraId="08468865" w14:textId="79C49AB8" w:rsidR="00C0579B" w:rsidRPr="00346CF5" w:rsidRDefault="00C0579B" w:rsidP="00C0579B">
      <w:pPr>
        <w:jc w:val="both"/>
        <w:rPr>
          <w:rFonts w:ascii="Verdana" w:hAnsi="Verdana"/>
          <w:sz w:val="20"/>
          <w:szCs w:val="20"/>
        </w:rPr>
      </w:pPr>
      <w:r w:rsidRPr="00346CF5">
        <w:rPr>
          <w:rFonts w:ascii="Verdana" w:hAnsi="Verdana"/>
          <w:sz w:val="20"/>
          <w:szCs w:val="20"/>
        </w:rPr>
        <w:t>En réponse à une question au sujet du programme « </w:t>
      </w:r>
      <w:r w:rsidR="00830A47" w:rsidRPr="00346CF5">
        <w:rPr>
          <w:rFonts w:ascii="Verdana" w:hAnsi="Verdana"/>
          <w:sz w:val="20"/>
          <w:szCs w:val="20"/>
        </w:rPr>
        <w:t>Lait et Fruits à l'école</w:t>
      </w:r>
      <w:r w:rsidRPr="00346CF5">
        <w:rPr>
          <w:rFonts w:ascii="Verdana" w:hAnsi="Verdana"/>
          <w:sz w:val="20"/>
          <w:szCs w:val="20"/>
        </w:rPr>
        <w:t xml:space="preserve"> » : </w:t>
      </w:r>
      <w:r w:rsidR="00830A47" w:rsidRPr="00346CF5">
        <w:rPr>
          <w:rFonts w:ascii="Verdana" w:hAnsi="Verdana"/>
          <w:sz w:val="20"/>
          <w:szCs w:val="20"/>
        </w:rPr>
        <w:t xml:space="preserve">les maternelles sont bien éligibles à l'aide du programme sur les temps du midi et du goûter. Elles ne le sont pas pour le petit déjeuner car il existe un autre programme proposé par l'éducation nationale </w:t>
      </w:r>
      <w:r w:rsidR="00E76A78">
        <w:rPr>
          <w:rFonts w:ascii="Verdana" w:hAnsi="Verdana"/>
          <w:sz w:val="20"/>
          <w:szCs w:val="20"/>
        </w:rPr>
        <w:t>(</w:t>
      </w:r>
      <w:r w:rsidR="00830A47" w:rsidRPr="00346CF5">
        <w:rPr>
          <w:rFonts w:ascii="Verdana" w:hAnsi="Verdana"/>
          <w:sz w:val="20"/>
          <w:szCs w:val="20"/>
        </w:rPr>
        <w:t>petit déjeuner à l'école</w:t>
      </w:r>
      <w:r w:rsidR="00E76A78">
        <w:rPr>
          <w:rFonts w:ascii="Verdana" w:hAnsi="Verdana"/>
          <w:sz w:val="20"/>
          <w:szCs w:val="20"/>
        </w:rPr>
        <w:t>)</w:t>
      </w:r>
      <w:r w:rsidR="00830A47" w:rsidRPr="00346CF5">
        <w:rPr>
          <w:rFonts w:ascii="Verdana" w:hAnsi="Verdana"/>
          <w:sz w:val="20"/>
          <w:szCs w:val="20"/>
        </w:rPr>
        <w:t>.</w:t>
      </w:r>
      <w:r w:rsidRPr="00346CF5">
        <w:rPr>
          <w:rFonts w:ascii="Verdana" w:hAnsi="Verdana"/>
          <w:sz w:val="20"/>
          <w:szCs w:val="20"/>
        </w:rPr>
        <w:t xml:space="preserve"> Pour plus d’informations, </w:t>
      </w:r>
      <w:r w:rsidR="00DB4CE5">
        <w:rPr>
          <w:rFonts w:ascii="Verdana" w:hAnsi="Verdana"/>
          <w:sz w:val="20"/>
          <w:szCs w:val="20"/>
        </w:rPr>
        <w:t xml:space="preserve">vous pouvez </w:t>
      </w:r>
      <w:r w:rsidRPr="00346CF5">
        <w:rPr>
          <w:rFonts w:ascii="Verdana" w:hAnsi="Verdana"/>
          <w:sz w:val="20"/>
          <w:szCs w:val="20"/>
        </w:rPr>
        <w:t xml:space="preserve">contacter l'équipe du programme à l’adresse suivante : </w:t>
      </w:r>
      <w:hyperlink r:id="rId12" w:tooltip="mailto:e-lfe@franceagrimer.fr" w:history="1">
        <w:r w:rsidRPr="00346CF5">
          <w:rPr>
            <w:rStyle w:val="Lienhypertexte"/>
            <w:rFonts w:ascii="Verdana" w:hAnsi="Verdana"/>
            <w:sz w:val="20"/>
            <w:szCs w:val="20"/>
          </w:rPr>
          <w:t>e-lfe@franceagrimer.fr</w:t>
        </w:r>
      </w:hyperlink>
      <w:r w:rsidRPr="00346CF5">
        <w:rPr>
          <w:rFonts w:ascii="Verdana" w:hAnsi="Verdana"/>
          <w:sz w:val="20"/>
          <w:szCs w:val="20"/>
        </w:rPr>
        <w:t>.</w:t>
      </w:r>
    </w:p>
    <w:p w14:paraId="640F1D77" w14:textId="4CC6B959" w:rsidR="00065F18" w:rsidRPr="00346CF5" w:rsidRDefault="00830A47" w:rsidP="00C0579B">
      <w:pPr>
        <w:jc w:val="both"/>
        <w:rPr>
          <w:rFonts w:ascii="Verdana" w:hAnsi="Verdana"/>
          <w:sz w:val="20"/>
          <w:szCs w:val="20"/>
        </w:rPr>
        <w:sectPr w:rsidR="00065F18" w:rsidRPr="00346C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46CF5">
        <w:rPr>
          <w:rFonts w:ascii="Verdana" w:hAnsi="Verdana"/>
          <w:sz w:val="20"/>
          <w:szCs w:val="20"/>
        </w:rPr>
        <w:br/>
      </w:r>
      <w:r w:rsidR="00C0579B" w:rsidRPr="00346CF5">
        <w:rPr>
          <w:rFonts w:ascii="Verdana" w:hAnsi="Verdana"/>
          <w:sz w:val="20"/>
          <w:szCs w:val="20"/>
        </w:rPr>
        <w:t xml:space="preserve">Le deuxième temps du webinaire était consacré à une séquence collaborative. Les participants ont été séparés en deux groupes : un sur la thématique Loi EGALIM et l’autre sur la thématique des PAT. Chacun des groupes a ensuite été divisé en deux avec </w:t>
      </w:r>
      <w:r w:rsidR="001D62A7" w:rsidRPr="00346CF5">
        <w:rPr>
          <w:rFonts w:ascii="Verdana" w:hAnsi="Verdana"/>
          <w:sz w:val="20"/>
          <w:szCs w:val="20"/>
        </w:rPr>
        <w:t xml:space="preserve">que chaque sous-groupe réfléchisse soit aux arguments, soit aux contre-arguments sur ces sujet. L’ensemble des participants a ensuite été rassemblé pour </w:t>
      </w:r>
      <w:r w:rsidR="00943A2A" w:rsidRPr="00346CF5">
        <w:rPr>
          <w:rFonts w:ascii="Verdana" w:hAnsi="Verdana"/>
          <w:sz w:val="20"/>
          <w:szCs w:val="20"/>
        </w:rPr>
        <w:t>que chacun puisse exposer aux autres les arguments travaillés et</w:t>
      </w:r>
      <w:r w:rsidR="007844EC" w:rsidRPr="00346CF5">
        <w:rPr>
          <w:rFonts w:ascii="Verdana" w:hAnsi="Verdana"/>
          <w:sz w:val="20"/>
          <w:szCs w:val="20"/>
        </w:rPr>
        <w:t xml:space="preserve"> les participants ont ensuite voté pour</w:t>
      </w:r>
      <w:r w:rsidR="00943A2A" w:rsidRPr="00346CF5">
        <w:rPr>
          <w:rFonts w:ascii="Verdana" w:hAnsi="Verdana"/>
          <w:sz w:val="20"/>
          <w:szCs w:val="20"/>
        </w:rPr>
        <w:t xml:space="preserve"> celui </w:t>
      </w:r>
      <w:r w:rsidR="007844EC" w:rsidRPr="00346CF5">
        <w:rPr>
          <w:rFonts w:ascii="Verdana" w:hAnsi="Verdana"/>
          <w:sz w:val="20"/>
          <w:szCs w:val="20"/>
        </w:rPr>
        <w:t xml:space="preserve">qui leur semblait le </w:t>
      </w:r>
      <w:r w:rsidR="00943A2A" w:rsidRPr="00346CF5">
        <w:rPr>
          <w:rFonts w:ascii="Verdana" w:hAnsi="Verdana"/>
          <w:sz w:val="20"/>
          <w:szCs w:val="20"/>
        </w:rPr>
        <w:t>plus pertinen</w:t>
      </w:r>
      <w:r w:rsidR="007844EC" w:rsidRPr="00346CF5">
        <w:rPr>
          <w:rFonts w:ascii="Verdana" w:hAnsi="Verdana"/>
          <w:sz w:val="20"/>
          <w:szCs w:val="20"/>
        </w:rPr>
        <w:t>t. Vous trouverez ci-dessous l</w:t>
      </w:r>
      <w:r w:rsidR="00DB4CE5">
        <w:rPr>
          <w:rFonts w:ascii="Verdana" w:hAnsi="Verdana"/>
          <w:sz w:val="20"/>
          <w:szCs w:val="20"/>
        </w:rPr>
        <w:t>a synthèse</w:t>
      </w:r>
      <w:r w:rsidR="007844EC" w:rsidRPr="00346CF5">
        <w:rPr>
          <w:rFonts w:ascii="Verdana" w:hAnsi="Verdana"/>
          <w:sz w:val="20"/>
          <w:szCs w:val="20"/>
        </w:rPr>
        <w:t xml:space="preserve"> des échanges. </w:t>
      </w:r>
    </w:p>
    <w:tbl>
      <w:tblPr>
        <w:tblStyle w:val="Grilledutableau"/>
        <w:tblpPr w:leftFromText="141" w:rightFromText="141" w:vertAnchor="page" w:horzAnchor="margin" w:tblpX="-856" w:tblpY="1987"/>
        <w:tblW w:w="15422" w:type="dxa"/>
        <w:tblLook w:val="04A0" w:firstRow="1" w:lastRow="0" w:firstColumn="1" w:lastColumn="0" w:noHBand="0" w:noVBand="1"/>
      </w:tblPr>
      <w:tblGrid>
        <w:gridCol w:w="1009"/>
        <w:gridCol w:w="6714"/>
        <w:gridCol w:w="4776"/>
        <w:gridCol w:w="2923"/>
      </w:tblGrid>
      <w:tr w:rsidR="00C43B3C" w:rsidRPr="00346CF5" w14:paraId="094391C7" w14:textId="77777777" w:rsidTr="002748CB">
        <w:tc>
          <w:tcPr>
            <w:tcW w:w="846" w:type="dxa"/>
            <w:vAlign w:val="center"/>
          </w:tcPr>
          <w:p w14:paraId="0AF7150F" w14:textId="77777777" w:rsidR="00C43B3C" w:rsidRPr="001125B5" w:rsidRDefault="00C43B3C" w:rsidP="00CB42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25B5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Sujet</w:t>
            </w:r>
          </w:p>
        </w:tc>
        <w:tc>
          <w:tcPr>
            <w:tcW w:w="6804" w:type="dxa"/>
            <w:vAlign w:val="center"/>
          </w:tcPr>
          <w:p w14:paraId="43EF97D2" w14:textId="77777777" w:rsidR="00C43B3C" w:rsidRPr="001125B5" w:rsidRDefault="00C43B3C" w:rsidP="00CB42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25B5">
              <w:rPr>
                <w:rFonts w:ascii="Verdana" w:hAnsi="Verdana"/>
                <w:b/>
                <w:bCs/>
                <w:sz w:val="18"/>
                <w:szCs w:val="18"/>
              </w:rPr>
              <w:t>Arguments « Pour »</w:t>
            </w:r>
          </w:p>
        </w:tc>
        <w:tc>
          <w:tcPr>
            <w:tcW w:w="4819" w:type="dxa"/>
            <w:vAlign w:val="center"/>
          </w:tcPr>
          <w:p w14:paraId="59A0360B" w14:textId="77777777" w:rsidR="00C43B3C" w:rsidRPr="001125B5" w:rsidRDefault="00C43B3C" w:rsidP="00CB42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25B5">
              <w:rPr>
                <w:rFonts w:ascii="Verdana" w:hAnsi="Verdana"/>
                <w:b/>
                <w:bCs/>
                <w:sz w:val="18"/>
                <w:szCs w:val="18"/>
              </w:rPr>
              <w:t>Arguments « Contre</w:t>
            </w:r>
          </w:p>
        </w:tc>
        <w:tc>
          <w:tcPr>
            <w:tcW w:w="2953" w:type="dxa"/>
            <w:vAlign w:val="center"/>
          </w:tcPr>
          <w:p w14:paraId="72462D45" w14:textId="77777777" w:rsidR="00C43B3C" w:rsidRPr="001125B5" w:rsidRDefault="00C43B3C" w:rsidP="00CB42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25B5">
              <w:rPr>
                <w:rFonts w:ascii="Verdana" w:hAnsi="Verdana"/>
                <w:b/>
                <w:bCs/>
                <w:sz w:val="18"/>
                <w:szCs w:val="18"/>
              </w:rPr>
              <w:t>Vote de l’assemblée</w:t>
            </w:r>
          </w:p>
        </w:tc>
      </w:tr>
      <w:tr w:rsidR="00C43B3C" w:rsidRPr="00346CF5" w14:paraId="03F9E9F0" w14:textId="77777777" w:rsidTr="002748CB">
        <w:tc>
          <w:tcPr>
            <w:tcW w:w="846" w:type="dxa"/>
            <w:vAlign w:val="center"/>
          </w:tcPr>
          <w:p w14:paraId="003C2D61" w14:textId="77777777" w:rsidR="00C43B3C" w:rsidRPr="001125B5" w:rsidRDefault="00C43B3C" w:rsidP="00CB42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25B5">
              <w:rPr>
                <w:rFonts w:ascii="Verdana" w:hAnsi="Verdana"/>
                <w:b/>
                <w:bCs/>
                <w:sz w:val="18"/>
                <w:szCs w:val="18"/>
              </w:rPr>
              <w:t>EGALIM</w:t>
            </w:r>
          </w:p>
          <w:p w14:paraId="1FA58A8D" w14:textId="77777777" w:rsidR="00C43B3C" w:rsidRPr="001125B5" w:rsidRDefault="00C43B3C" w:rsidP="00CB42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CC1126D" w14:textId="77777777" w:rsidR="00C43B3C" w:rsidRPr="001125B5" w:rsidRDefault="00C43B3C" w:rsidP="003876C7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>Avoir des statistiques sur la qualité des produits et la cohérence avec la réglementation, et donc de se réorienter si besoin</w:t>
            </w:r>
          </w:p>
          <w:p w14:paraId="3A57309B" w14:textId="77777777" w:rsidR="00FB6823" w:rsidRPr="001125B5" w:rsidRDefault="00FB6823" w:rsidP="003876C7">
            <w:pPr>
              <w:numPr>
                <w:ilvl w:val="0"/>
                <w:numId w:val="2"/>
              </w:numPr>
              <w:rPr>
                <w:rFonts w:ascii="Verdana" w:hAnsi="Verdana"/>
                <w:color w:val="00B050"/>
                <w:sz w:val="18"/>
                <w:szCs w:val="18"/>
              </w:rPr>
            </w:pPr>
            <w:r w:rsidRPr="001125B5">
              <w:rPr>
                <w:rFonts w:ascii="Verdana" w:hAnsi="Verdana"/>
                <w:color w:val="00B050"/>
                <w:sz w:val="18"/>
                <w:szCs w:val="18"/>
              </w:rPr>
              <w:t xml:space="preserve">Les enfants mangent plus sainement et fait-maison, c’est parfois le seul repas sain de leur journée </w:t>
            </w:r>
          </w:p>
          <w:p w14:paraId="61F25921" w14:textId="0F090A88" w:rsidR="00C43B3C" w:rsidRPr="001125B5" w:rsidRDefault="00C43B3C" w:rsidP="003876C7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>V</w:t>
            </w:r>
            <w:r w:rsidR="00FB6823" w:rsidRPr="001125B5">
              <w:rPr>
                <w:rFonts w:ascii="Verdana" w:hAnsi="Verdana"/>
                <w:sz w:val="18"/>
                <w:szCs w:val="18"/>
              </w:rPr>
              <w:t>aleur et v</w:t>
            </w:r>
            <w:r w:rsidRPr="001125B5">
              <w:rPr>
                <w:rFonts w:ascii="Verdana" w:hAnsi="Verdana"/>
                <w:sz w:val="18"/>
                <w:szCs w:val="18"/>
              </w:rPr>
              <w:t>olonté politique : les cuisiniers préparent à manger sur place</w:t>
            </w:r>
            <w:r w:rsidR="00FB6823" w:rsidRPr="001125B5">
              <w:rPr>
                <w:rFonts w:ascii="Verdana" w:hAnsi="Verdana"/>
                <w:sz w:val="18"/>
                <w:szCs w:val="18"/>
              </w:rPr>
              <w:t>, de produits frais et locaux</w:t>
            </w:r>
          </w:p>
          <w:p w14:paraId="52B3294B" w14:textId="77777777" w:rsidR="00C43B3C" w:rsidRPr="001125B5" w:rsidRDefault="00C43B3C" w:rsidP="003876C7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>Plus de plastique</w:t>
            </w:r>
          </w:p>
          <w:p w14:paraId="52CB76E9" w14:textId="77777777" w:rsidR="00C43B3C" w:rsidRPr="001125B5" w:rsidRDefault="00C43B3C" w:rsidP="003876C7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 xml:space="preserve">Projet systémique </w:t>
            </w:r>
          </w:p>
          <w:p w14:paraId="4B24FFEC" w14:textId="35484944" w:rsidR="00A82E5B" w:rsidRPr="001125B5" w:rsidRDefault="00A82E5B" w:rsidP="003876C7">
            <w:pPr>
              <w:numPr>
                <w:ilvl w:val="0"/>
                <w:numId w:val="2"/>
              </w:numPr>
              <w:rPr>
                <w:rFonts w:ascii="Verdana" w:hAnsi="Verdana"/>
                <w:color w:val="00B050"/>
                <w:sz w:val="18"/>
                <w:szCs w:val="18"/>
              </w:rPr>
            </w:pPr>
            <w:r w:rsidRPr="001125B5">
              <w:rPr>
                <w:rFonts w:ascii="Verdana" w:hAnsi="Verdana"/>
                <w:color w:val="00B050"/>
                <w:sz w:val="18"/>
                <w:szCs w:val="18"/>
              </w:rPr>
              <w:t>Éduquer les enfants à l’alimentation durable “de la fourche à la fourchette” via l’alimentation en restau co mais aussi via des ateliers, des visites, etc.</w:t>
            </w:r>
          </w:p>
          <w:p w14:paraId="56CDC56E" w14:textId="0C9855EC" w:rsidR="00C43B3C" w:rsidRPr="001125B5" w:rsidRDefault="00C43B3C" w:rsidP="003876C7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>Valorise les métiers de l’alimentation, les accompagnants, le personnel éducatif...</w:t>
            </w:r>
          </w:p>
        </w:tc>
        <w:tc>
          <w:tcPr>
            <w:tcW w:w="4819" w:type="dxa"/>
            <w:vAlign w:val="center"/>
          </w:tcPr>
          <w:p w14:paraId="2F1BF32A" w14:textId="77777777" w:rsidR="00C43B3C" w:rsidRPr="001125B5" w:rsidRDefault="00C43B3C" w:rsidP="003876C7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>Pas de possibilité de cuisiner sur place - appel du prestataire</w:t>
            </w:r>
          </w:p>
          <w:p w14:paraId="5E4C62CE" w14:textId="3012A248" w:rsidR="00C43B3C" w:rsidRPr="001125B5" w:rsidRDefault="00C43B3C" w:rsidP="003876C7">
            <w:pPr>
              <w:numPr>
                <w:ilvl w:val="0"/>
                <w:numId w:val="3"/>
              </w:numPr>
              <w:rPr>
                <w:rFonts w:ascii="Verdana" w:hAnsi="Verdana"/>
                <w:color w:val="00B050"/>
                <w:sz w:val="18"/>
                <w:szCs w:val="18"/>
              </w:rPr>
            </w:pPr>
            <w:r w:rsidRPr="001125B5">
              <w:rPr>
                <w:rFonts w:ascii="Verdana" w:hAnsi="Verdana"/>
                <w:color w:val="00B050"/>
                <w:sz w:val="18"/>
                <w:szCs w:val="18"/>
              </w:rPr>
              <w:t xml:space="preserve">Et si </w:t>
            </w:r>
            <w:r w:rsidR="00193108" w:rsidRPr="001125B5">
              <w:rPr>
                <w:rFonts w:ascii="Verdana" w:hAnsi="Verdana"/>
                <w:color w:val="00B050"/>
                <w:sz w:val="18"/>
                <w:szCs w:val="18"/>
              </w:rPr>
              <w:t>travail avec un prestataire : moins de latitude pour œuvrer en direct et manque d’aides et d’accompagnement pour mise en place d’Egalim</w:t>
            </w:r>
          </w:p>
          <w:p w14:paraId="33775CCB" w14:textId="77777777" w:rsidR="00C43B3C" w:rsidRPr="001125B5" w:rsidRDefault="00C43B3C" w:rsidP="003876C7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 xml:space="preserve">Complexité de ne pas cuisiner sur place </w:t>
            </w:r>
          </w:p>
          <w:p w14:paraId="640D519C" w14:textId="6F0A7269" w:rsidR="008958DB" w:rsidRPr="001125B5" w:rsidRDefault="008958DB" w:rsidP="003876C7">
            <w:pPr>
              <w:numPr>
                <w:ilvl w:val="0"/>
                <w:numId w:val="4"/>
              </w:numPr>
              <w:rPr>
                <w:rFonts w:ascii="Verdana" w:hAnsi="Verdana"/>
                <w:color w:val="00B050"/>
                <w:sz w:val="18"/>
                <w:szCs w:val="18"/>
              </w:rPr>
            </w:pPr>
            <w:r w:rsidRPr="001125B5">
              <w:rPr>
                <w:rFonts w:ascii="Verdana" w:hAnsi="Verdana"/>
                <w:color w:val="00B050"/>
                <w:sz w:val="18"/>
                <w:szCs w:val="18"/>
              </w:rPr>
              <w:t>Question du coût associé important et de la disponibilité de la production éligible</w:t>
            </w:r>
            <w:r w:rsidR="00CB4253">
              <w:rPr>
                <w:rFonts w:ascii="Verdana" w:hAnsi="Verdana"/>
                <w:color w:val="00B050"/>
                <w:sz w:val="18"/>
                <w:szCs w:val="18"/>
              </w:rPr>
              <w:t> : b</w:t>
            </w:r>
            <w:r w:rsidRPr="001125B5">
              <w:rPr>
                <w:rFonts w:ascii="Verdana" w:hAnsi="Verdana"/>
                <w:color w:val="00B050"/>
                <w:sz w:val="18"/>
                <w:szCs w:val="18"/>
              </w:rPr>
              <w:t xml:space="preserve">esoin d'avoir une aide pour le sourcing </w:t>
            </w:r>
            <w:r w:rsidR="00CB4253">
              <w:rPr>
                <w:rFonts w:ascii="Verdana" w:hAnsi="Verdana"/>
                <w:color w:val="00B050"/>
                <w:sz w:val="18"/>
                <w:szCs w:val="18"/>
              </w:rPr>
              <w:t xml:space="preserve">et de </w:t>
            </w:r>
            <w:r w:rsidRPr="001125B5">
              <w:rPr>
                <w:rFonts w:ascii="Verdana" w:hAnsi="Verdana"/>
                <w:color w:val="00B050"/>
                <w:sz w:val="18"/>
                <w:szCs w:val="18"/>
              </w:rPr>
              <w:t>temps disponible pour travailler sur Egalim</w:t>
            </w:r>
            <w:r w:rsidR="00CB4253">
              <w:rPr>
                <w:rFonts w:ascii="Verdana" w:hAnsi="Verdana"/>
                <w:color w:val="00B050"/>
                <w:sz w:val="18"/>
                <w:szCs w:val="18"/>
              </w:rPr>
              <w:t xml:space="preserve"> (</w:t>
            </w:r>
            <w:r w:rsidRPr="001125B5">
              <w:rPr>
                <w:rFonts w:ascii="Verdana" w:hAnsi="Verdana"/>
                <w:color w:val="00B050"/>
                <w:sz w:val="18"/>
                <w:szCs w:val="18"/>
              </w:rPr>
              <w:t>pas toujours la priorité</w:t>
            </w:r>
            <w:r w:rsidR="00CB4253">
              <w:rPr>
                <w:rFonts w:ascii="Verdana" w:hAnsi="Verdana"/>
                <w:color w:val="00B050"/>
                <w:sz w:val="18"/>
                <w:szCs w:val="18"/>
              </w:rPr>
              <w:t>)</w:t>
            </w:r>
          </w:p>
          <w:p w14:paraId="09F3FBC1" w14:textId="77777777" w:rsidR="00C43B3C" w:rsidRPr="001125B5" w:rsidRDefault="00C43B3C" w:rsidP="003876C7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 xml:space="preserve">Besoin de trouver le bon prestataire : question de la qualité </w:t>
            </w:r>
          </w:p>
          <w:p w14:paraId="700DD388" w14:textId="77777777" w:rsidR="00C43B3C" w:rsidRPr="001125B5" w:rsidRDefault="00C43B3C" w:rsidP="003876C7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sz w:val="18"/>
                <w:szCs w:val="18"/>
              </w:rPr>
              <w:t xml:space="preserve">Conseil d’école et qualité des produits </w:t>
            </w:r>
          </w:p>
          <w:p w14:paraId="5D78FFFE" w14:textId="77777777" w:rsidR="00C43B3C" w:rsidRPr="001125B5" w:rsidRDefault="00C43B3C" w:rsidP="003876C7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1125B5">
              <w:rPr>
                <w:rFonts w:ascii="Verdana" w:hAnsi="Verdana"/>
                <w:color w:val="000000" w:themeColor="text1"/>
                <w:sz w:val="18"/>
                <w:szCs w:val="18"/>
              </w:rPr>
              <w:t>Qu’est-ce qu’on appelle local ?</w:t>
            </w:r>
          </w:p>
        </w:tc>
        <w:tc>
          <w:tcPr>
            <w:tcW w:w="2953" w:type="dxa"/>
            <w:vAlign w:val="center"/>
          </w:tcPr>
          <w:p w14:paraId="06DBDE0B" w14:textId="77777777" w:rsidR="001125B5" w:rsidRPr="001125B5" w:rsidRDefault="001125B5" w:rsidP="00CB42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25B5">
              <w:rPr>
                <w:rFonts w:ascii="Verdana" w:hAnsi="Verdana"/>
                <w:b/>
                <w:bCs/>
                <w:sz w:val="18"/>
                <w:szCs w:val="18"/>
              </w:rPr>
              <w:t xml:space="preserve">Les enfants mangent plus sainement et fait-maison, c’est parfois le seul repas sain de leur journée </w:t>
            </w:r>
          </w:p>
          <w:p w14:paraId="06018938" w14:textId="77777777" w:rsidR="00C43B3C" w:rsidRPr="001125B5" w:rsidRDefault="00C43B3C" w:rsidP="00CB425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B3C" w:rsidRPr="00346CF5" w14:paraId="707B580B" w14:textId="77777777" w:rsidTr="002748CB">
        <w:tc>
          <w:tcPr>
            <w:tcW w:w="846" w:type="dxa"/>
          </w:tcPr>
          <w:p w14:paraId="25903F55" w14:textId="77777777" w:rsidR="00C43B3C" w:rsidRPr="001125B5" w:rsidRDefault="00C43B3C" w:rsidP="00CB425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25B5">
              <w:rPr>
                <w:rFonts w:ascii="Verdana" w:hAnsi="Verdana"/>
                <w:b/>
                <w:bCs/>
                <w:sz w:val="18"/>
                <w:szCs w:val="18"/>
              </w:rPr>
              <w:t>PAT</w:t>
            </w:r>
          </w:p>
        </w:tc>
        <w:tc>
          <w:tcPr>
            <w:tcW w:w="6804" w:type="dxa"/>
            <w:vAlign w:val="center"/>
          </w:tcPr>
          <w:p w14:paraId="4536136D" w14:textId="7225C994" w:rsidR="00ED3F4F" w:rsidRPr="00ED3F4F" w:rsidRDefault="00ED3F4F" w:rsidP="003876C7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ED3F4F">
              <w:rPr>
                <w:rFonts w:ascii="Verdana" w:hAnsi="Verdana"/>
                <w:sz w:val="18"/>
                <w:szCs w:val="18"/>
              </w:rPr>
              <w:t xml:space="preserve">Enjeu environnemental : </w:t>
            </w:r>
            <w:r w:rsidR="002748CB">
              <w:rPr>
                <w:rFonts w:ascii="Verdana" w:hAnsi="Verdana"/>
                <w:sz w:val="18"/>
                <w:szCs w:val="18"/>
              </w:rPr>
              <w:t xml:space="preserve">lien avec la </w:t>
            </w:r>
            <w:r w:rsidRPr="00ED3F4F">
              <w:rPr>
                <w:rFonts w:ascii="Verdana" w:hAnsi="Verdana"/>
                <w:sz w:val="18"/>
                <w:szCs w:val="18"/>
              </w:rPr>
              <w:t>protection de l’eau</w:t>
            </w:r>
            <w:r w:rsidR="002748CB">
              <w:rPr>
                <w:rFonts w:ascii="Verdana" w:hAnsi="Verdana"/>
                <w:sz w:val="18"/>
                <w:szCs w:val="18"/>
              </w:rPr>
              <w:t xml:space="preserve"> si collectivité gestionnaire de l’eau potable</w:t>
            </w:r>
          </w:p>
          <w:p w14:paraId="1DF8668B" w14:textId="2A7EC62C" w:rsidR="00ED3F4F" w:rsidRDefault="00ED3F4F" w:rsidP="003876C7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55032C">
              <w:rPr>
                <w:rFonts w:ascii="Verdana" w:hAnsi="Verdana"/>
                <w:color w:val="00B050"/>
                <w:sz w:val="18"/>
                <w:szCs w:val="18"/>
              </w:rPr>
              <w:t>Protection du foncier</w:t>
            </w:r>
            <w:r w:rsidR="0055032C" w:rsidRPr="0055032C">
              <w:rPr>
                <w:rFonts w:ascii="Verdana" w:hAnsi="Verdana"/>
                <w:color w:val="00B050"/>
                <w:sz w:val="18"/>
                <w:szCs w:val="18"/>
              </w:rPr>
              <w:t> :</w:t>
            </w:r>
            <w:r w:rsidR="0055032C" w:rsidRPr="0055032C">
              <w:rPr>
                <w:color w:val="00B050"/>
              </w:rPr>
              <w:t xml:space="preserve"> i</w:t>
            </w:r>
            <w:r w:rsidR="0055032C" w:rsidRPr="0055032C">
              <w:rPr>
                <w:rFonts w:ascii="Verdana" w:hAnsi="Verdana"/>
                <w:color w:val="00B050"/>
                <w:sz w:val="18"/>
                <w:szCs w:val="18"/>
              </w:rPr>
              <w:t>nstaller des mara</w:t>
            </w:r>
            <w:r w:rsidR="003876C7">
              <w:rPr>
                <w:rFonts w:ascii="Verdana" w:hAnsi="Verdana"/>
                <w:color w:val="00B050"/>
                <w:sz w:val="18"/>
                <w:szCs w:val="18"/>
              </w:rPr>
              <w:t>î</w:t>
            </w:r>
            <w:r w:rsidR="0055032C" w:rsidRPr="0055032C">
              <w:rPr>
                <w:rFonts w:ascii="Verdana" w:hAnsi="Verdana"/>
                <w:color w:val="00B050"/>
                <w:sz w:val="18"/>
                <w:szCs w:val="18"/>
              </w:rPr>
              <w:t>chers bio sur du foncier réservé pour ensuite alimenter une cantine (politique d’urbanisme de la collectivité)</w:t>
            </w:r>
          </w:p>
          <w:p w14:paraId="5A068CD1" w14:textId="77777777" w:rsidR="00136147" w:rsidRDefault="00ED3F4F" w:rsidP="003876C7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ED3F4F">
              <w:rPr>
                <w:rFonts w:ascii="Verdana" w:hAnsi="Verdana"/>
                <w:sz w:val="18"/>
                <w:szCs w:val="18"/>
              </w:rPr>
              <w:t>Création d’une ferme maraichère avec de l’insertion (économie sociale et solidaire) pour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D3F4F">
              <w:rPr>
                <w:rFonts w:ascii="Verdana" w:hAnsi="Verdana"/>
                <w:sz w:val="18"/>
                <w:szCs w:val="18"/>
              </w:rPr>
              <w:t>ensuite alimenter la cantine scolaire</w:t>
            </w:r>
          </w:p>
          <w:p w14:paraId="2E2B856D" w14:textId="03E37BAD" w:rsidR="00136147" w:rsidRPr="0055032C" w:rsidRDefault="00136147" w:rsidP="003876C7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color w:val="00B050"/>
                <w:sz w:val="18"/>
                <w:szCs w:val="18"/>
              </w:rPr>
            </w:pPr>
            <w:r w:rsidRPr="0055032C">
              <w:rPr>
                <w:rFonts w:ascii="Verdana" w:hAnsi="Verdana"/>
                <w:color w:val="00B050"/>
                <w:sz w:val="18"/>
                <w:szCs w:val="18"/>
              </w:rPr>
              <w:t>Revenir en gestion directe en restauration collective (créer une cantine scolaire) pour apporter des débouchés aux agri, avoir des produits de qualité)</w:t>
            </w:r>
          </w:p>
          <w:p w14:paraId="3C991803" w14:textId="51FB3BA2" w:rsidR="008B071C" w:rsidRDefault="00ED3F4F" w:rsidP="003876C7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8B071C">
              <w:rPr>
                <w:rFonts w:ascii="Verdana" w:hAnsi="Verdana"/>
                <w:sz w:val="18"/>
                <w:szCs w:val="18"/>
              </w:rPr>
              <w:t>Faire connaître un réseau d’agriculteurs bio / locaux</w:t>
            </w:r>
          </w:p>
          <w:p w14:paraId="2D5B7052" w14:textId="1742C42C" w:rsidR="008B071C" w:rsidRDefault="00ED3F4F" w:rsidP="003876C7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8B071C">
              <w:rPr>
                <w:rFonts w:ascii="Verdana" w:hAnsi="Verdana"/>
                <w:sz w:val="18"/>
                <w:szCs w:val="18"/>
              </w:rPr>
              <w:t>Cantine scolaire ouverte une fois par mois aux personnes âgées</w:t>
            </w:r>
            <w:r w:rsidR="00CB4253">
              <w:rPr>
                <w:rFonts w:ascii="Verdana" w:hAnsi="Verdana"/>
                <w:sz w:val="18"/>
                <w:szCs w:val="18"/>
              </w:rPr>
              <w:t xml:space="preserve"> (lien social)</w:t>
            </w:r>
          </w:p>
          <w:p w14:paraId="29DA5AA0" w14:textId="53FDBBB3" w:rsidR="00C43B3C" w:rsidRPr="00CB4253" w:rsidRDefault="00ED3F4F" w:rsidP="003876C7">
            <w:pPr>
              <w:pStyle w:val="Paragraphedeliste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8B071C">
              <w:rPr>
                <w:rFonts w:ascii="Verdana" w:hAnsi="Verdana"/>
                <w:sz w:val="18"/>
                <w:szCs w:val="18"/>
              </w:rPr>
              <w:t xml:space="preserve">Lutte contre le </w:t>
            </w:r>
            <w:r w:rsidR="008B071C">
              <w:rPr>
                <w:rFonts w:ascii="Verdana" w:hAnsi="Verdana"/>
                <w:sz w:val="18"/>
                <w:szCs w:val="18"/>
              </w:rPr>
              <w:t>gaspillage alimentaire</w:t>
            </w:r>
            <w:r w:rsidRPr="008B071C">
              <w:rPr>
                <w:rFonts w:ascii="Verdana" w:hAnsi="Verdana"/>
                <w:sz w:val="18"/>
                <w:szCs w:val="18"/>
              </w:rPr>
              <w:t xml:space="preserve"> : récupérer les restes d’une cantine pour redonner</w:t>
            </w:r>
          </w:p>
        </w:tc>
        <w:tc>
          <w:tcPr>
            <w:tcW w:w="4819" w:type="dxa"/>
            <w:vAlign w:val="center"/>
          </w:tcPr>
          <w:p w14:paraId="6B53AB02" w14:textId="36AA57F8" w:rsidR="00FB5734" w:rsidRPr="00FF0435" w:rsidRDefault="00CB4253" w:rsidP="003876C7">
            <w:pPr>
              <w:numPr>
                <w:ilvl w:val="0"/>
                <w:numId w:val="7"/>
              </w:numPr>
              <w:rPr>
                <w:rFonts w:ascii="Verdana" w:hAnsi="Verdana"/>
                <w:color w:val="00B050"/>
                <w:sz w:val="18"/>
                <w:szCs w:val="18"/>
              </w:rPr>
            </w:pPr>
            <w:r w:rsidRPr="00FF0435">
              <w:rPr>
                <w:rFonts w:ascii="Verdana" w:hAnsi="Verdana"/>
                <w:color w:val="00B050"/>
                <w:sz w:val="18"/>
                <w:szCs w:val="18"/>
              </w:rPr>
              <w:t>Charge</w:t>
            </w:r>
            <w:r w:rsidR="00FB5734" w:rsidRPr="00FF0435">
              <w:rPr>
                <w:rFonts w:ascii="Verdana" w:hAnsi="Verdana"/>
                <w:color w:val="00B050"/>
                <w:sz w:val="18"/>
                <w:szCs w:val="18"/>
              </w:rPr>
              <w:t xml:space="preserve"> de travail supplémentaire avec un manque de ressources financières et humaines </w:t>
            </w:r>
          </w:p>
          <w:p w14:paraId="0582AF21" w14:textId="005C81C6" w:rsidR="00FB5734" w:rsidRPr="00FF0435" w:rsidRDefault="00CB4253" w:rsidP="003876C7">
            <w:pPr>
              <w:numPr>
                <w:ilvl w:val="0"/>
                <w:numId w:val="7"/>
              </w:numPr>
              <w:rPr>
                <w:rFonts w:ascii="Verdana" w:hAnsi="Verdana"/>
                <w:color w:val="00B050"/>
                <w:sz w:val="18"/>
                <w:szCs w:val="18"/>
              </w:rPr>
            </w:pPr>
            <w:r w:rsidRPr="00FF0435">
              <w:rPr>
                <w:rFonts w:ascii="Verdana" w:hAnsi="Verdana"/>
                <w:color w:val="00B050"/>
                <w:sz w:val="18"/>
                <w:szCs w:val="18"/>
              </w:rPr>
              <w:t>Démarche</w:t>
            </w:r>
            <w:r w:rsidR="00FB5734" w:rsidRPr="00FF0435">
              <w:rPr>
                <w:rFonts w:ascii="Verdana" w:hAnsi="Verdana"/>
                <w:color w:val="00B050"/>
                <w:sz w:val="18"/>
                <w:szCs w:val="18"/>
              </w:rPr>
              <w:t xml:space="preserve"> compliquée</w:t>
            </w:r>
            <w:r w:rsidR="00FF0435" w:rsidRPr="00FF0435">
              <w:rPr>
                <w:rFonts w:ascii="Verdana" w:hAnsi="Verdana"/>
                <w:color w:val="00B050"/>
                <w:sz w:val="18"/>
                <w:szCs w:val="18"/>
              </w:rPr>
              <w:t xml:space="preserve"> et un </w:t>
            </w:r>
            <w:r w:rsidR="00FB5734" w:rsidRPr="00FF0435">
              <w:rPr>
                <w:rFonts w:ascii="Verdana" w:hAnsi="Verdana"/>
                <w:color w:val="00B050"/>
                <w:sz w:val="18"/>
                <w:szCs w:val="18"/>
              </w:rPr>
              <w:t xml:space="preserve">manque de formations </w:t>
            </w:r>
            <w:r w:rsidR="00FF0435" w:rsidRPr="00FF0435">
              <w:rPr>
                <w:rFonts w:ascii="Verdana" w:hAnsi="Verdana"/>
                <w:color w:val="00B050"/>
                <w:sz w:val="18"/>
                <w:szCs w:val="18"/>
              </w:rPr>
              <w:t>des élus notamment sur le sujet</w:t>
            </w:r>
          </w:p>
          <w:p w14:paraId="01852D74" w14:textId="18C958D1" w:rsidR="00FB5734" w:rsidRPr="00FB5734" w:rsidRDefault="00CB4253" w:rsidP="003876C7">
            <w:pPr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FB5734">
              <w:rPr>
                <w:rFonts w:ascii="Verdana" w:hAnsi="Verdana"/>
                <w:sz w:val="18"/>
                <w:szCs w:val="18"/>
              </w:rPr>
              <w:t>Décorrélation</w:t>
            </w:r>
            <w:r w:rsidR="00FB5734" w:rsidRPr="00FB5734">
              <w:rPr>
                <w:rFonts w:ascii="Verdana" w:hAnsi="Verdana"/>
                <w:sz w:val="18"/>
                <w:szCs w:val="18"/>
              </w:rPr>
              <w:t xml:space="preserve"> entre décision centrale et objectifs du territoire</w:t>
            </w:r>
          </w:p>
          <w:p w14:paraId="0377EF63" w14:textId="535D4240" w:rsidR="00FB5734" w:rsidRPr="00FF0435" w:rsidRDefault="00CB4253" w:rsidP="003876C7">
            <w:pPr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FF0435">
              <w:rPr>
                <w:rFonts w:ascii="Verdana" w:hAnsi="Verdana"/>
                <w:sz w:val="18"/>
                <w:szCs w:val="18"/>
              </w:rPr>
              <w:t>Les</w:t>
            </w:r>
            <w:r w:rsidR="00FB5734" w:rsidRPr="00FF0435">
              <w:rPr>
                <w:rFonts w:ascii="Verdana" w:hAnsi="Verdana"/>
                <w:sz w:val="18"/>
                <w:szCs w:val="18"/>
              </w:rPr>
              <w:t xml:space="preserve"> choses fonctionnent bien aujourd’hui, rajouter critères de durabilité </w:t>
            </w:r>
            <w:r w:rsidR="00FF0435" w:rsidRPr="00FF0435">
              <w:rPr>
                <w:rFonts w:ascii="Verdana" w:hAnsi="Verdana"/>
                <w:sz w:val="18"/>
                <w:szCs w:val="18"/>
              </w:rPr>
              <w:t xml:space="preserve">peut complexifier les choses et </w:t>
            </w:r>
            <w:r>
              <w:rPr>
                <w:rFonts w:ascii="Verdana" w:hAnsi="Verdana"/>
                <w:sz w:val="18"/>
                <w:szCs w:val="18"/>
              </w:rPr>
              <w:t>être</w:t>
            </w:r>
            <w:r w:rsidR="00FF0435" w:rsidRPr="00FF043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5734" w:rsidRPr="00FF0435">
              <w:rPr>
                <w:rFonts w:ascii="Verdana" w:hAnsi="Verdana"/>
                <w:sz w:val="18"/>
                <w:szCs w:val="18"/>
              </w:rPr>
              <w:t>décorrél</w:t>
            </w:r>
            <w:r w:rsidR="00FF0435">
              <w:rPr>
                <w:rFonts w:ascii="Verdana" w:hAnsi="Verdana"/>
                <w:sz w:val="18"/>
                <w:szCs w:val="18"/>
              </w:rPr>
              <w:t>é</w:t>
            </w:r>
            <w:r w:rsidR="00FB5734" w:rsidRPr="00FF0435">
              <w:rPr>
                <w:rFonts w:ascii="Verdana" w:hAnsi="Verdana"/>
                <w:sz w:val="18"/>
                <w:szCs w:val="18"/>
              </w:rPr>
              <w:t xml:space="preserve"> des attentes </w:t>
            </w:r>
          </w:p>
          <w:p w14:paraId="38D36F30" w14:textId="39F94C82" w:rsidR="00C43B3C" w:rsidRPr="001125B5" w:rsidRDefault="00C43B3C" w:rsidP="003876C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3" w:type="dxa"/>
            <w:vAlign w:val="center"/>
          </w:tcPr>
          <w:p w14:paraId="501ACB96" w14:textId="77777777" w:rsidR="00CB4253" w:rsidRPr="00CB4253" w:rsidRDefault="00CB4253" w:rsidP="00CB42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4253">
              <w:rPr>
                <w:rFonts w:ascii="Verdana" w:hAnsi="Verdana"/>
                <w:b/>
                <w:bCs/>
                <w:sz w:val="18"/>
                <w:szCs w:val="18"/>
              </w:rPr>
              <w:t>Revenir en gestion directe en restauration collective (créer une cantine scolaire) pour apporter des débouchés aux agri, avoir des produits de qualité)</w:t>
            </w:r>
          </w:p>
          <w:p w14:paraId="225D4DB8" w14:textId="77777777" w:rsidR="00C43B3C" w:rsidRPr="001125B5" w:rsidRDefault="00C43B3C" w:rsidP="00CB425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D8F8FF" w14:textId="00B90007" w:rsidR="009B08DA" w:rsidRPr="00346CF5" w:rsidRDefault="00C43B3C" w:rsidP="00C0579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Remarque : </w:t>
      </w:r>
      <w:r w:rsidRPr="00C43B3C">
        <w:rPr>
          <w:rFonts w:ascii="Verdana" w:hAnsi="Verdana"/>
          <w:sz w:val="20"/>
          <w:szCs w:val="20"/>
        </w:rPr>
        <w:t>en vert, les arguments choisis par les groupes pour les partager à l’assemblée, ce sont ceux qui ont été soumis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C43B3C">
        <w:rPr>
          <w:rFonts w:ascii="Verdana" w:hAnsi="Verdana"/>
          <w:sz w:val="20"/>
          <w:szCs w:val="20"/>
        </w:rPr>
        <w:t>au vote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C43B3C">
        <w:rPr>
          <w:rFonts w:ascii="Verdana" w:hAnsi="Verdana"/>
          <w:sz w:val="20"/>
          <w:szCs w:val="20"/>
        </w:rPr>
        <w:t>ensuite</w:t>
      </w:r>
    </w:p>
    <w:sectPr w:rsidR="009B08DA" w:rsidRPr="00346CF5" w:rsidSect="00065F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8767" w14:textId="77777777" w:rsidR="002E087F" w:rsidRDefault="002E087F" w:rsidP="00C43B3C">
      <w:pPr>
        <w:spacing w:after="0" w:line="240" w:lineRule="auto"/>
      </w:pPr>
      <w:r>
        <w:separator/>
      </w:r>
    </w:p>
  </w:endnote>
  <w:endnote w:type="continuationSeparator" w:id="0">
    <w:p w14:paraId="67393BE7" w14:textId="77777777" w:rsidR="002E087F" w:rsidRDefault="002E087F" w:rsidP="00C4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7F2B" w14:textId="77777777" w:rsidR="002E087F" w:rsidRDefault="002E087F" w:rsidP="00C43B3C">
      <w:pPr>
        <w:spacing w:after="0" w:line="240" w:lineRule="auto"/>
      </w:pPr>
      <w:r>
        <w:separator/>
      </w:r>
    </w:p>
  </w:footnote>
  <w:footnote w:type="continuationSeparator" w:id="0">
    <w:p w14:paraId="56BFA72A" w14:textId="77777777" w:rsidR="002E087F" w:rsidRDefault="002E087F" w:rsidP="00C4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684"/>
    <w:multiLevelType w:val="multilevel"/>
    <w:tmpl w:val="2E5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70EE8"/>
    <w:multiLevelType w:val="multilevel"/>
    <w:tmpl w:val="330E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0582B"/>
    <w:multiLevelType w:val="multilevel"/>
    <w:tmpl w:val="53C2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61DBE"/>
    <w:multiLevelType w:val="hybridMultilevel"/>
    <w:tmpl w:val="00787948"/>
    <w:lvl w:ilvl="0" w:tplc="EA44B130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D2DB5"/>
    <w:multiLevelType w:val="multilevel"/>
    <w:tmpl w:val="461A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00B78"/>
    <w:multiLevelType w:val="multilevel"/>
    <w:tmpl w:val="461A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D566C"/>
    <w:multiLevelType w:val="multilevel"/>
    <w:tmpl w:val="461A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FA"/>
    <w:rsid w:val="00065F18"/>
    <w:rsid w:val="001125B5"/>
    <w:rsid w:val="00136147"/>
    <w:rsid w:val="00174C2D"/>
    <w:rsid w:val="00193108"/>
    <w:rsid w:val="001D62A7"/>
    <w:rsid w:val="002748CB"/>
    <w:rsid w:val="002E087F"/>
    <w:rsid w:val="00346CF5"/>
    <w:rsid w:val="003876C7"/>
    <w:rsid w:val="00394741"/>
    <w:rsid w:val="00446CD2"/>
    <w:rsid w:val="00451DBD"/>
    <w:rsid w:val="004644CE"/>
    <w:rsid w:val="004C1778"/>
    <w:rsid w:val="004E14A7"/>
    <w:rsid w:val="0055032C"/>
    <w:rsid w:val="0059207C"/>
    <w:rsid w:val="006E024C"/>
    <w:rsid w:val="007844EC"/>
    <w:rsid w:val="00810189"/>
    <w:rsid w:val="00830A47"/>
    <w:rsid w:val="00893CC0"/>
    <w:rsid w:val="008958DB"/>
    <w:rsid w:val="008B071C"/>
    <w:rsid w:val="00924408"/>
    <w:rsid w:val="00943A2A"/>
    <w:rsid w:val="009B08DA"/>
    <w:rsid w:val="009B1583"/>
    <w:rsid w:val="009B6B27"/>
    <w:rsid w:val="00A60C86"/>
    <w:rsid w:val="00A82E5B"/>
    <w:rsid w:val="00AB37BE"/>
    <w:rsid w:val="00B435BC"/>
    <w:rsid w:val="00BE4DFA"/>
    <w:rsid w:val="00C0579B"/>
    <w:rsid w:val="00C42230"/>
    <w:rsid w:val="00C43B3C"/>
    <w:rsid w:val="00CB4253"/>
    <w:rsid w:val="00D04DC7"/>
    <w:rsid w:val="00D12A09"/>
    <w:rsid w:val="00DB4CE5"/>
    <w:rsid w:val="00E05946"/>
    <w:rsid w:val="00E76A78"/>
    <w:rsid w:val="00ED3F4F"/>
    <w:rsid w:val="00EF3845"/>
    <w:rsid w:val="00F03DDF"/>
    <w:rsid w:val="00FB5734"/>
    <w:rsid w:val="00FB6823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922A"/>
  <w15:chartTrackingRefBased/>
  <w15:docId w15:val="{D63912B2-69ED-41BD-8679-C18375BB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BE"/>
    <w:pPr>
      <w:spacing w:line="279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E4D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4D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4D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4D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4D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4D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4D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4D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4D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4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4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4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4D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4D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4D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4D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4D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4D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E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4D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E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4DFA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E4D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4DFA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E4D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4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4D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4DF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2440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440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4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B3C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4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B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-lfe@franceagrimer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E60AC6A21EE4C991559539F998507" ma:contentTypeVersion="11" ma:contentTypeDescription="Crée un document." ma:contentTypeScope="" ma:versionID="fb6802dae01557afa4434e3aed3f0536">
  <xsd:schema xmlns:xsd="http://www.w3.org/2001/XMLSchema" xmlns:xs="http://www.w3.org/2001/XMLSchema" xmlns:p="http://schemas.microsoft.com/office/2006/metadata/properties" xmlns:ns2="27764231-234d-4a3a-96bd-0dc00fb13a9e" targetNamespace="http://schemas.microsoft.com/office/2006/metadata/properties" ma:root="true" ma:fieldsID="88b1e682441a2f8ca2d14a3ffadec8b3" ns2:_="">
    <xsd:import namespace="27764231-234d-4a3a-96bd-0dc00fb13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4231-234d-4a3a-96bd-0dc00fb13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9d1d18e-c523-4ee0-ac5d-a4f462963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64231-234d-4a3a-96bd-0dc00fb13a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F0A567-776A-41F9-974B-8FA422560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64231-234d-4a3a-96bd-0dc00fb13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C12B3-78B2-4E8C-97DE-A11C1A45E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6D123-CCC8-46C1-B9DD-07CB8E0D9B99}">
  <ds:schemaRefs>
    <ds:schemaRef ds:uri="http://schemas.microsoft.com/office/2006/metadata/properties"/>
    <ds:schemaRef ds:uri="http://schemas.microsoft.com/office/infopath/2007/PartnerControls"/>
    <ds:schemaRef ds:uri="27764231-234d-4a3a-96bd-0dc00fb13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3946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APCA - Paquet3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IHADJADENE</dc:creator>
  <cp:keywords/>
  <dc:description/>
  <cp:lastModifiedBy>Sabine JULIEN</cp:lastModifiedBy>
  <cp:revision>2</cp:revision>
  <dcterms:created xsi:type="dcterms:W3CDTF">2026-07-08T13:44:00Z</dcterms:created>
  <dcterms:modified xsi:type="dcterms:W3CDTF">2026-07-08T13:44:00Z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0x0101004E1E60AC6A21EE4C991559539F998507</vt:lpwstr>
  </property>
  <property fmtid="{D5CDD505-2E9C-101B-9397-08002B2CF9AE}" pid="3" name="MediaServiceImageTags">
    <vt:lpwstr/>
  </property>
</Properties>
</file>