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721" w14:textId="4A369B58" w:rsidR="00CF525E" w:rsidRPr="00D135C1" w:rsidRDefault="00D135C1" w:rsidP="00D135C1">
      <w:pPr>
        <w:pStyle w:val="Titre1"/>
        <w:jc w:val="center"/>
        <w:rPr>
          <w:sz w:val="28"/>
          <w:szCs w:val="28"/>
        </w:rPr>
      </w:pPr>
      <w:r>
        <w:br/>
      </w:r>
      <w:r w:rsidR="00B81B56" w:rsidRPr="00D135C1">
        <w:rPr>
          <w:sz w:val="28"/>
          <w:szCs w:val="28"/>
        </w:rPr>
        <w:t xml:space="preserve">Compte-rendu </w:t>
      </w:r>
      <w:r w:rsidRPr="00D135C1">
        <w:rPr>
          <w:sz w:val="28"/>
          <w:szCs w:val="28"/>
        </w:rPr>
        <w:t>de l’</w:t>
      </w:r>
      <w:r w:rsidR="00B81B56" w:rsidRPr="00D135C1">
        <w:rPr>
          <w:sz w:val="28"/>
          <w:szCs w:val="28"/>
        </w:rPr>
        <w:t xml:space="preserve">atelier </w:t>
      </w:r>
      <w:r w:rsidRPr="00D135C1">
        <w:rPr>
          <w:sz w:val="28"/>
          <w:szCs w:val="28"/>
        </w:rPr>
        <w:t xml:space="preserve">sur la </w:t>
      </w:r>
      <w:r w:rsidR="00B81B56" w:rsidRPr="00D135C1">
        <w:rPr>
          <w:sz w:val="28"/>
          <w:szCs w:val="28"/>
        </w:rPr>
        <w:t>mobilisation des acteurs</w:t>
      </w:r>
      <w:r w:rsidRPr="00D135C1">
        <w:rPr>
          <w:sz w:val="28"/>
          <w:szCs w:val="28"/>
        </w:rPr>
        <w:t xml:space="preserve"> -   </w:t>
      </w:r>
      <w:r w:rsidRPr="00D135C1">
        <w:rPr>
          <w:sz w:val="28"/>
          <w:szCs w:val="28"/>
        </w:rPr>
        <w:br/>
        <w:t>Jeudi 10 mai 2023</w:t>
      </w:r>
    </w:p>
    <w:p w14:paraId="6FAB05C8" w14:textId="18AF5380" w:rsidR="00D135C1" w:rsidRDefault="00D135C1" w:rsidP="002B7C2E">
      <w:pPr>
        <w:jc w:val="both"/>
      </w:pPr>
      <w:r>
        <w:br/>
      </w:r>
      <w:r w:rsidRPr="00116EB4">
        <w:rPr>
          <w:rStyle w:val="Titre2Car"/>
        </w:rPr>
        <w:t>Présents</w:t>
      </w:r>
      <w:r>
        <w:t> : Animateurs de PAT, DRAAF, Chambre régionale d’agriculture (cf. liste en annexe)</w:t>
      </w:r>
    </w:p>
    <w:p w14:paraId="6CA3BEA6" w14:textId="60D5E1B6" w:rsidR="00D135C1" w:rsidRDefault="00D135C1" w:rsidP="00116EB4">
      <w:pPr>
        <w:spacing w:after="0"/>
        <w:jc w:val="both"/>
      </w:pPr>
      <w:r w:rsidRPr="00116EB4">
        <w:rPr>
          <w:rStyle w:val="Titre2Car"/>
        </w:rPr>
        <w:t>Objectifs</w:t>
      </w:r>
      <w:r>
        <w:t> : Atelier réservé aux animateurs de PAT</w:t>
      </w:r>
    </w:p>
    <w:p w14:paraId="34F93CE9" w14:textId="77777777" w:rsidR="00FF0E22" w:rsidRDefault="00D135C1" w:rsidP="00116EB4">
      <w:pPr>
        <w:spacing w:after="0"/>
        <w:jc w:val="both"/>
      </w:pPr>
      <w:r>
        <w:t>Matin : Expérimenter « la fresque de l’alimentation »  pour voir en quoi cet outil peut être un bon support pour la sensibilisation/mobilisation autour des enjeux alimentaires</w:t>
      </w:r>
    </w:p>
    <w:p w14:paraId="031FF67D" w14:textId="74FE56E0" w:rsidR="00FF0E22" w:rsidRDefault="00FF0E22" w:rsidP="00116EB4">
      <w:pPr>
        <w:spacing w:after="0"/>
        <w:jc w:val="both"/>
      </w:pPr>
      <w:r>
        <w:t>A-Midi : Partage d’expériences sur la gouvernance alimentaire et la mobilisation des acteurs pour faire vivre le PAT dans la durée.</w:t>
      </w:r>
    </w:p>
    <w:p w14:paraId="06BD649B" w14:textId="77777777" w:rsidR="00116EB4" w:rsidRDefault="00116EB4" w:rsidP="002B7C2E">
      <w:pPr>
        <w:jc w:val="both"/>
      </w:pPr>
    </w:p>
    <w:p w14:paraId="5C57BCFE" w14:textId="318642CC" w:rsidR="00FF0E22" w:rsidRDefault="00FF0E22" w:rsidP="00116EB4">
      <w:pPr>
        <w:pStyle w:val="Titre2"/>
      </w:pPr>
      <w:r>
        <w:t xml:space="preserve">1 - Retour sur l’atelier « fresque de l’alimentation » </w:t>
      </w:r>
    </w:p>
    <w:p w14:paraId="78158579" w14:textId="0735CC35" w:rsidR="00116EB4" w:rsidRDefault="00FF0E22" w:rsidP="002B7C2E">
      <w:pPr>
        <w:jc w:val="both"/>
      </w:pPr>
      <w:r>
        <w:t>Atelier animé par Heather Noreen Bonte de l’association Oui Change </w:t>
      </w:r>
      <w:r w:rsidR="00116EB4">
        <w:t>(</w:t>
      </w:r>
      <w:hyperlink r:id="rId7" w:history="1">
        <w:r w:rsidR="00116EB4" w:rsidRPr="00EF54CE">
          <w:rPr>
            <w:rStyle w:val="Lienhypertexte"/>
          </w:rPr>
          <w:t>hnoreen@ouichangecorp.com</w:t>
        </w:r>
      </w:hyperlink>
      <w:r w:rsidR="00116EB4">
        <w:t>)</w:t>
      </w:r>
    </w:p>
    <w:p w14:paraId="2471FC00" w14:textId="6F40BC8F" w:rsidR="00FF0E22" w:rsidRDefault="00116EB4" w:rsidP="002B7C2E">
      <w:pPr>
        <w:jc w:val="both"/>
      </w:pPr>
      <w:r>
        <w:t>R</w:t>
      </w:r>
      <w:r w:rsidR="00FF0E22">
        <w:t>éflexion par équipes à partir de quiz et de discussions sur les modes d’alimentation actuels, les impacts, les relations de causes à effets  pour ressortir les enjeux liés à l’alimentation et les pistes d’action.</w:t>
      </w:r>
    </w:p>
    <w:p w14:paraId="2CCA7AE3" w14:textId="5EA80296" w:rsidR="00FF0E22" w:rsidRDefault="00FF0E22" w:rsidP="002B7C2E">
      <w:pPr>
        <w:jc w:val="both"/>
      </w:pPr>
      <w:r>
        <w:t>Expérimentation de la version « adulte » (2</w:t>
      </w:r>
      <w:r w:rsidR="00FE4A36">
        <w:t xml:space="preserve"> h 30</w:t>
      </w:r>
      <w:r>
        <w:t>)  et présentation rapide de la version « junior » simplifiée et plus courte</w:t>
      </w:r>
      <w:r w:rsidR="00FE4A36">
        <w:t xml:space="preserve"> pouvant être diffusée par des animateurs dans les territoires </w:t>
      </w:r>
      <w:r w:rsidR="00FE4A36" w:rsidRPr="00504527">
        <w:t>auprès du grand public en fin de primaire, collège, lycée et</w:t>
      </w:r>
      <w:r w:rsidR="00504527" w:rsidRPr="00504527">
        <w:t>/ou</w:t>
      </w:r>
      <w:r w:rsidR="00FE4A36" w:rsidRPr="00504527">
        <w:t xml:space="preserve"> avec des populations ayant une grande diversité</w:t>
      </w:r>
      <w:r w:rsidR="00FE4A36">
        <w:rPr>
          <w:rFonts w:ascii="Montserrat" w:hAnsi="Montserrat"/>
          <w:color w:val="000000"/>
        </w:rPr>
        <w:t xml:space="preserve">, </w:t>
      </w:r>
      <w:r w:rsidR="00FE4A36">
        <w:t xml:space="preserve">moyennant une formation </w:t>
      </w:r>
      <w:r w:rsidR="00504527">
        <w:t>courte d’une heure  et la mise à disposition des supports Cycles 3 et 4 pour une première approche.</w:t>
      </w:r>
    </w:p>
    <w:p w14:paraId="6E780E8E" w14:textId="67C87EBA" w:rsidR="007B5BFD" w:rsidRDefault="007B5BFD" w:rsidP="002B7C2E">
      <w:pPr>
        <w:jc w:val="both"/>
      </w:pPr>
      <w:r>
        <w:t>BRAVO A TOUS !</w:t>
      </w:r>
    </w:p>
    <w:p w14:paraId="71A89E0C" w14:textId="3830357B" w:rsidR="009B040E" w:rsidRDefault="009B040E" w:rsidP="002B7C2E">
      <w:pPr>
        <w:jc w:val="both"/>
      </w:pPr>
      <w:r>
        <w:t xml:space="preserve"> </w:t>
      </w:r>
      <w:r>
        <w:rPr>
          <w:noProof/>
        </w:rPr>
        <w:drawing>
          <wp:inline distT="0" distB="0" distL="0" distR="0" wp14:anchorId="38E0662E" wp14:editId="1AD518A9">
            <wp:extent cx="1940169" cy="1455554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31" cy="147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D1AF7A4" wp14:editId="289F0B2D">
            <wp:extent cx="1890508" cy="141829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931" cy="143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8A37210" wp14:editId="095FECCE">
            <wp:extent cx="1892600" cy="1419867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734" cy="144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CA1B5" w14:textId="44E34A59" w:rsidR="007B5BFD" w:rsidRDefault="007B5BFD" w:rsidP="002B7C2E">
      <w:pPr>
        <w:jc w:val="both"/>
      </w:pPr>
      <w:r>
        <w:t xml:space="preserve">Equipes : les topinamours libérés       les pommes agitées                             les choux blancs    </w:t>
      </w:r>
    </w:p>
    <w:p w14:paraId="69DC6FA3" w14:textId="2E0FB196" w:rsidR="007B5BFD" w:rsidRDefault="007B5BFD" w:rsidP="002B7C2E">
      <w:pPr>
        <w:jc w:val="both"/>
      </w:pPr>
      <w:r>
        <w:t>Débriefing du jeu et utilisations possibles dans le cadre des PAT :</w:t>
      </w:r>
    </w:p>
    <w:p w14:paraId="61C40ABE" w14:textId="28863659" w:rsidR="007B5BFD" w:rsidRDefault="007B5BFD" w:rsidP="007B5BFD">
      <w:r>
        <w:t xml:space="preserve">Intérêt reconnu de tous.tes  pour l’approche du jeu, ludique, dynamique et documentée. </w:t>
      </w:r>
      <w:r>
        <w:br/>
        <w:t>Plusieurs auraient aimé passer plus de temps sur le volet « pistes d’action », détaillé surtout pour les consommateurs dans le jeu</w:t>
      </w:r>
      <w:r>
        <w:br/>
        <w:t xml:space="preserve">Important d’avoir une animation neutre et non militante/culpabilisante et de pouvoir s’adapter au </w:t>
      </w:r>
      <w:r>
        <w:lastRenderedPageBreak/>
        <w:t>public présent (ex : si présence d’éleveurs / impacts de la consommation de viande)</w:t>
      </w:r>
      <w:r w:rsidR="00E0001B">
        <w:t>.</w:t>
      </w:r>
      <w:r w:rsidR="00E0001B">
        <w:br/>
        <w:t>Jeu qui permet de faire réfléchir ensemble des personnes diverses avec une sensibilité différente.</w:t>
      </w:r>
    </w:p>
    <w:p w14:paraId="2D4C0D0F" w14:textId="515C5C5D" w:rsidR="007B5BFD" w:rsidRDefault="007B5BFD" w:rsidP="009A4BC4">
      <w:pPr>
        <w:pStyle w:val="Paragraphedeliste"/>
        <w:numPr>
          <w:ilvl w:val="0"/>
          <w:numId w:val="2"/>
        </w:numPr>
        <w:jc w:val="both"/>
      </w:pPr>
      <w:r>
        <w:t xml:space="preserve">Surtout un outil de sensibilisation pour aborder les questions alimentaires et faire réfléchir sur </w:t>
      </w:r>
      <w:r w:rsidR="00E0001B">
        <w:t>l’implication possible de chacun</w:t>
      </w:r>
    </w:p>
    <w:p w14:paraId="3015D68B" w14:textId="60EB7727" w:rsidR="00E0001B" w:rsidRDefault="007B5BFD" w:rsidP="009A4BC4">
      <w:pPr>
        <w:spacing w:after="0"/>
        <w:jc w:val="both"/>
      </w:pPr>
      <w:r>
        <w:t>Utilisations possibles</w:t>
      </w:r>
      <w:r w:rsidR="00E0001B">
        <w:t> :</w:t>
      </w:r>
    </w:p>
    <w:p w14:paraId="014C8E4A" w14:textId="11F075B2" w:rsidR="007B5BFD" w:rsidRDefault="00E0001B" w:rsidP="009A4BC4">
      <w:pPr>
        <w:pStyle w:val="Paragraphedeliste"/>
        <w:numPr>
          <w:ilvl w:val="0"/>
          <w:numId w:val="5"/>
        </w:numPr>
        <w:jc w:val="both"/>
      </w:pPr>
      <w:r>
        <w:t>Sur une version plus courte : sensibilisation des élus, des services /collaborateurs dans les territoires de PAT pour faire adhérer l’ensemble de la collectivité à la démarche  ou dans les collectivités pour initier une réflexion autour de l’alimentation</w:t>
      </w:r>
    </w:p>
    <w:p w14:paraId="57BA14A6" w14:textId="75DFB2C9" w:rsidR="00E0001B" w:rsidRDefault="00E0001B" w:rsidP="009A4BC4">
      <w:pPr>
        <w:pStyle w:val="Paragraphedeliste"/>
        <w:numPr>
          <w:ilvl w:val="0"/>
          <w:numId w:val="3"/>
        </w:numPr>
        <w:jc w:val="both"/>
      </w:pPr>
      <w:r>
        <w:t>Communication surtout auprès du grand public (associations, clubs de quartier,….) en particulier auprès des enfants (scolaires, centres de loisirs…..)</w:t>
      </w:r>
    </w:p>
    <w:p w14:paraId="5AE6A866" w14:textId="2B955EF8" w:rsidR="00116EB4" w:rsidRPr="00116EB4" w:rsidRDefault="00116EB4" w:rsidP="009A4B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16EB4">
        <w:rPr>
          <w:rFonts w:asciiTheme="minorHAnsi" w:hAnsiTheme="minorHAnsi" w:cstheme="minorHAnsi"/>
          <w:sz w:val="22"/>
          <w:szCs w:val="22"/>
        </w:rPr>
        <w:t xml:space="preserve">Ressources pour aller plus loin : </w:t>
      </w:r>
    </w:p>
    <w:p w14:paraId="7C6F57ED" w14:textId="544E4CD7" w:rsidR="00116EB4" w:rsidRPr="00116EB4" w:rsidRDefault="00116EB4" w:rsidP="00116E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16EB4">
        <w:rPr>
          <w:rFonts w:asciiTheme="minorHAnsi" w:hAnsiTheme="minorHAnsi" w:cstheme="minorHAnsi"/>
          <w:sz w:val="22"/>
          <w:szCs w:val="22"/>
        </w:rPr>
        <w:t xml:space="preserve"> </w:t>
      </w:r>
      <w:r w:rsidRPr="00116EB4">
        <w:rPr>
          <w:rFonts w:asciiTheme="minorHAnsi" w:hAnsiTheme="minorHAnsi" w:cstheme="minorHAnsi"/>
          <w:sz w:val="22"/>
          <w:szCs w:val="22"/>
        </w:rPr>
        <w:br/>
      </w:r>
      <w:r w:rsidRPr="00116EB4">
        <w:rPr>
          <w:rFonts w:asciiTheme="minorHAnsi" w:hAnsiTheme="minorHAnsi" w:cstheme="minorHAnsi"/>
          <w:color w:val="000000"/>
          <w:sz w:val="22"/>
          <w:szCs w:val="22"/>
        </w:rPr>
        <w:t>Solagro (</w:t>
      </w:r>
      <w:hyperlink r:id="rId11" w:tgtFrame="_blank" w:history="1">
        <w:r w:rsidRPr="00116EB4">
          <w:rPr>
            <w:rStyle w:val="Lienhypertexte"/>
            <w:rFonts w:asciiTheme="minorHAnsi" w:hAnsiTheme="minorHAnsi" w:cstheme="minorHAnsi"/>
            <w:color w:val="1155CC"/>
            <w:sz w:val="22"/>
            <w:szCs w:val="22"/>
          </w:rPr>
          <w:t>Afterres2050</w:t>
        </w:r>
      </w:hyperlink>
      <w:r w:rsidRPr="00116EB4">
        <w:rPr>
          <w:rFonts w:asciiTheme="minorHAnsi" w:hAnsiTheme="minorHAnsi" w:cstheme="minorHAnsi"/>
          <w:color w:val="000000"/>
          <w:sz w:val="22"/>
          <w:szCs w:val="22"/>
        </w:rPr>
        <w:t xml:space="preserve"> et</w:t>
      </w:r>
      <w:hyperlink r:id="rId12" w:tgtFrame="_blank" w:history="1">
        <w:r w:rsidRPr="00116EB4">
          <w:rPr>
            <w:rStyle w:val="Lienhypertexte"/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r w:rsidRPr="00116EB4">
          <w:rPr>
            <w:rStyle w:val="Lienhypertexte"/>
            <w:rFonts w:asciiTheme="minorHAnsi" w:hAnsiTheme="minorHAnsi" w:cstheme="minorHAnsi"/>
            <w:color w:val="1155CC"/>
            <w:sz w:val="22"/>
            <w:szCs w:val="22"/>
          </w:rPr>
          <w:t>Le revers de notre assiette</w:t>
        </w:r>
      </w:hyperlink>
      <w:r w:rsidRPr="00116EB4">
        <w:rPr>
          <w:rFonts w:asciiTheme="minorHAnsi" w:hAnsiTheme="minorHAnsi" w:cstheme="minorHAnsi"/>
          <w:color w:val="000000"/>
          <w:sz w:val="22"/>
          <w:szCs w:val="22"/>
        </w:rPr>
        <w:t>),</w:t>
      </w:r>
    </w:p>
    <w:p w14:paraId="568D1389" w14:textId="77777777" w:rsidR="00116EB4" w:rsidRPr="00116EB4" w:rsidRDefault="00116EB4" w:rsidP="00116E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16EB4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hyperlink r:id="rId13" w:tgtFrame="_blank" w:history="1">
        <w:r w:rsidRPr="00116EB4">
          <w:rPr>
            <w:rStyle w:val="Lienhypertexte"/>
            <w:rFonts w:asciiTheme="minorHAnsi" w:hAnsiTheme="minorHAnsi" w:cstheme="minorHAnsi"/>
            <w:color w:val="1155CC"/>
            <w:sz w:val="22"/>
            <w:szCs w:val="22"/>
          </w:rPr>
          <w:t>TheShiftProject</w:t>
        </w:r>
      </w:hyperlink>
      <w:r w:rsidRPr="00116EB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D335318" w14:textId="77777777" w:rsidR="00116EB4" w:rsidRPr="00116EB4" w:rsidRDefault="00116EB4" w:rsidP="00116E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16EB4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hyperlink r:id="rId14" w:tgtFrame="_blank" w:history="1">
        <w:r w:rsidRPr="00116EB4">
          <w:rPr>
            <w:rStyle w:val="Lienhypertexte"/>
            <w:rFonts w:asciiTheme="minorHAnsi" w:hAnsiTheme="minorHAnsi" w:cstheme="minorHAnsi"/>
            <w:color w:val="1155CC"/>
            <w:sz w:val="22"/>
            <w:szCs w:val="22"/>
          </w:rPr>
          <w:t>Les Greniers d’Abondance</w:t>
        </w:r>
      </w:hyperlink>
      <w:r w:rsidRPr="00116EB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507C83D" w14:textId="77777777" w:rsidR="00116EB4" w:rsidRPr="00116EB4" w:rsidRDefault="00116EB4" w:rsidP="00116E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16EB4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hyperlink r:id="rId15" w:tgtFrame="_blank" w:history="1">
        <w:r w:rsidRPr="00116EB4">
          <w:rPr>
            <w:rStyle w:val="Lienhypertexte"/>
            <w:rFonts w:asciiTheme="minorHAnsi" w:hAnsiTheme="minorHAnsi" w:cstheme="minorHAnsi"/>
            <w:color w:val="1155CC"/>
            <w:sz w:val="22"/>
            <w:szCs w:val="22"/>
          </w:rPr>
          <w:t>RéseauActionClimat France</w:t>
        </w:r>
      </w:hyperlink>
      <w:r w:rsidRPr="00116EB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699A434" w14:textId="77777777" w:rsidR="00116EB4" w:rsidRPr="00116EB4" w:rsidRDefault="00116EB4" w:rsidP="00116E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16EB4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hyperlink r:id="rId16" w:tgtFrame="_blank" w:history="1">
        <w:r w:rsidRPr="00116EB4">
          <w:rPr>
            <w:rStyle w:val="Lienhypertexte"/>
            <w:rFonts w:asciiTheme="minorHAnsi" w:hAnsiTheme="minorHAnsi" w:cstheme="minorHAnsi"/>
            <w:color w:val="1155CC"/>
            <w:sz w:val="22"/>
            <w:szCs w:val="22"/>
          </w:rPr>
          <w:t>Lien alimentation-climat</w:t>
        </w:r>
      </w:hyperlink>
    </w:p>
    <w:p w14:paraId="705E55BE" w14:textId="4F3D22C6" w:rsidR="007B5BFD" w:rsidRDefault="007B5BFD" w:rsidP="007B5BFD"/>
    <w:p w14:paraId="7C7765A2" w14:textId="11698E8A" w:rsidR="00116EB4" w:rsidRDefault="00116EB4" w:rsidP="00D46E59">
      <w:pPr>
        <w:pStyle w:val="Titre2"/>
      </w:pPr>
      <w:r>
        <w:t xml:space="preserve">2 – Echange autour de la gouvernance des PAT </w:t>
      </w:r>
    </w:p>
    <w:p w14:paraId="198E1056" w14:textId="0238280E" w:rsidR="00116EB4" w:rsidRDefault="00116EB4" w:rsidP="009A4BC4">
      <w:pPr>
        <w:jc w:val="both"/>
      </w:pPr>
      <w:r>
        <w:t>La question de la gouvernance est jugée cruciale par tous.tes : trouver la bonne organisation qui permette la concertation, un rôle actif des acteurs tout en donnant un cadre clair en matière de décision pour l’opérationnalité et la</w:t>
      </w:r>
      <w:r w:rsidR="00C10931">
        <w:t xml:space="preserve"> réussite du PAT</w:t>
      </w:r>
      <w:r w:rsidR="00A4306F">
        <w:t>.</w:t>
      </w:r>
      <w:r w:rsidR="00C10931">
        <w:t xml:space="preserve"> </w:t>
      </w:r>
    </w:p>
    <w:p w14:paraId="3620AED1" w14:textId="73D116B5" w:rsidR="00116EB4" w:rsidRDefault="00C10931" w:rsidP="009A4BC4">
      <w:pPr>
        <w:jc w:val="both"/>
      </w:pPr>
      <w:r>
        <w:t xml:space="preserve">Temps de partage en petits groupes sur l’organisation actuelle de la gouvernance dans les territoires : instances mises en place et composition (quelle ouverture ?), rôle donné, difficultés et questions posées. </w:t>
      </w:r>
      <w:r w:rsidR="00116EB4">
        <w:t xml:space="preserve"> </w:t>
      </w:r>
      <w:r>
        <w:br/>
      </w:r>
    </w:p>
    <w:tbl>
      <w:tblPr>
        <w:tblStyle w:val="Grilledutableau"/>
        <w:tblW w:w="10124" w:type="dxa"/>
        <w:tblLook w:val="04A0" w:firstRow="1" w:lastRow="0" w:firstColumn="1" w:lastColumn="0" w:noHBand="0" w:noVBand="1"/>
      </w:tblPr>
      <w:tblGrid>
        <w:gridCol w:w="1555"/>
        <w:gridCol w:w="3387"/>
        <w:gridCol w:w="2150"/>
        <w:gridCol w:w="3032"/>
      </w:tblGrid>
      <w:tr w:rsidR="009A4BC4" w:rsidRPr="00B07FD8" w14:paraId="43252F05" w14:textId="77777777" w:rsidTr="009A4BC4">
        <w:tc>
          <w:tcPr>
            <w:tcW w:w="1555" w:type="dxa"/>
          </w:tcPr>
          <w:p w14:paraId="612DE03F" w14:textId="77777777" w:rsidR="009A4BC4" w:rsidRPr="00B07FD8" w:rsidRDefault="009A4BC4" w:rsidP="00CB6815">
            <w:pPr>
              <w:jc w:val="center"/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Collectivité</w:t>
            </w:r>
          </w:p>
        </w:tc>
        <w:tc>
          <w:tcPr>
            <w:tcW w:w="3387" w:type="dxa"/>
          </w:tcPr>
          <w:p w14:paraId="3800AFD2" w14:textId="77777777" w:rsidR="009A4BC4" w:rsidRPr="00B07FD8" w:rsidRDefault="009A4BC4" w:rsidP="00CB6815">
            <w:pPr>
              <w:jc w:val="center"/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Comité de pilotage</w:t>
            </w:r>
          </w:p>
        </w:tc>
        <w:tc>
          <w:tcPr>
            <w:tcW w:w="2150" w:type="dxa"/>
          </w:tcPr>
          <w:p w14:paraId="0D65EA74" w14:textId="77777777" w:rsidR="009A4BC4" w:rsidRPr="00B07FD8" w:rsidRDefault="009A4BC4" w:rsidP="00CB6815">
            <w:pPr>
              <w:jc w:val="center"/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Comité technique</w:t>
            </w:r>
          </w:p>
        </w:tc>
        <w:tc>
          <w:tcPr>
            <w:tcW w:w="3032" w:type="dxa"/>
          </w:tcPr>
          <w:p w14:paraId="19E00B7B" w14:textId="77777777" w:rsidR="009A4BC4" w:rsidRPr="00B07FD8" w:rsidRDefault="009A4BC4" w:rsidP="00CB6815">
            <w:pPr>
              <w:jc w:val="center"/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Autres instances</w:t>
            </w:r>
          </w:p>
        </w:tc>
      </w:tr>
      <w:tr w:rsidR="009A4BC4" w:rsidRPr="00B07FD8" w14:paraId="15C247D0" w14:textId="77777777" w:rsidTr="009A4BC4">
        <w:tc>
          <w:tcPr>
            <w:tcW w:w="1555" w:type="dxa"/>
          </w:tcPr>
          <w:p w14:paraId="0489BBA5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Evreux Portes de Normandie</w:t>
            </w:r>
          </w:p>
        </w:tc>
        <w:tc>
          <w:tcPr>
            <w:tcW w:w="3387" w:type="dxa"/>
          </w:tcPr>
          <w:p w14:paraId="32F060D7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Président -Vice-présidents</w:t>
            </w:r>
          </w:p>
          <w:p w14:paraId="4ABFDEEA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DGA/directeurs des services</w:t>
            </w:r>
          </w:p>
          <w:p w14:paraId="04A62764" w14:textId="77777777" w:rsidR="009A4BC4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Agents</w:t>
            </w:r>
          </w:p>
          <w:p w14:paraId="7541DDDF" w14:textId="77777777" w:rsidR="00106DE9" w:rsidRPr="00B07FD8" w:rsidRDefault="00106DE9" w:rsidP="00106DE9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Elus (Agriculture &amp;Alimentation Economie</w:t>
            </w:r>
          </w:p>
          <w:p w14:paraId="3DD7836F" w14:textId="7AE9BD34" w:rsidR="00106DE9" w:rsidRPr="00B07FD8" w:rsidRDefault="00106DE9" w:rsidP="00106DE9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Environnement, Accessibilité, élus PCAET, DGA Dév territorial</w:t>
            </w:r>
          </w:p>
        </w:tc>
        <w:tc>
          <w:tcPr>
            <w:tcW w:w="2150" w:type="dxa"/>
          </w:tcPr>
          <w:p w14:paraId="0FDA1DA8" w14:textId="0FD78A8B" w:rsidR="00106DE9" w:rsidRPr="00B07FD8" w:rsidRDefault="00106DE9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Equipe projet PAT (chargés de mission + directeurs des service  PCAET, Grand cycle de l’eau, dev éco, DGA dév territorial…) variable selon thématiques</w:t>
            </w:r>
          </w:p>
        </w:tc>
        <w:tc>
          <w:tcPr>
            <w:tcW w:w="3032" w:type="dxa"/>
          </w:tcPr>
          <w:p w14:paraId="3DB071D3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Groupes de travail par action du PAT :Consommation, production, agrégation</w:t>
            </w:r>
          </w:p>
          <w:p w14:paraId="350B838B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 xml:space="preserve">Groupes d’élus par secteur </w:t>
            </w:r>
          </w:p>
        </w:tc>
      </w:tr>
      <w:tr w:rsidR="009A4BC4" w:rsidRPr="00B07FD8" w14:paraId="7DC2DCA1" w14:textId="77777777" w:rsidTr="009A4BC4">
        <w:tc>
          <w:tcPr>
            <w:tcW w:w="1555" w:type="dxa"/>
          </w:tcPr>
          <w:p w14:paraId="5949A1A5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Argentan Intercom</w:t>
            </w:r>
          </w:p>
        </w:tc>
        <w:tc>
          <w:tcPr>
            <w:tcW w:w="3387" w:type="dxa"/>
          </w:tcPr>
          <w:p w14:paraId="78CB21C9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COPIL à venir Commission Transition éco et énergétique avec élus + DGS</w:t>
            </w:r>
          </w:p>
          <w:p w14:paraId="23DC1CF9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Commission du service Urgence climatique  et DD : élus (dont 1 agri), agents + directeur Aménagement cadre de vie</w:t>
            </w:r>
          </w:p>
        </w:tc>
        <w:tc>
          <w:tcPr>
            <w:tcW w:w="2150" w:type="dxa"/>
          </w:tcPr>
          <w:p w14:paraId="4E504729" w14:textId="77777777" w:rsidR="009A4BC4" w:rsidRPr="00B07FD8" w:rsidRDefault="009A4BC4" w:rsidP="00CB6815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14:paraId="78C6CD67" w14:textId="77777777" w:rsidR="009A4BC4" w:rsidRPr="00B07FD8" w:rsidRDefault="009A4BC4" w:rsidP="00CB6815">
            <w:pPr>
              <w:rPr>
                <w:sz w:val="20"/>
                <w:szCs w:val="20"/>
              </w:rPr>
            </w:pPr>
          </w:p>
        </w:tc>
      </w:tr>
      <w:tr w:rsidR="009A4BC4" w:rsidRPr="00B07FD8" w14:paraId="32B76ABF" w14:textId="77777777" w:rsidTr="009A4BC4">
        <w:tc>
          <w:tcPr>
            <w:tcW w:w="1555" w:type="dxa"/>
          </w:tcPr>
          <w:p w14:paraId="37970234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CDC Cœur Côte de fleurie</w:t>
            </w:r>
          </w:p>
        </w:tc>
        <w:tc>
          <w:tcPr>
            <w:tcW w:w="3387" w:type="dxa"/>
          </w:tcPr>
          <w:p w14:paraId="373C4627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Elus + intervenants spécifiques en fonction des thématiques + techniciens</w:t>
            </w:r>
          </w:p>
        </w:tc>
        <w:tc>
          <w:tcPr>
            <w:tcW w:w="2150" w:type="dxa"/>
          </w:tcPr>
          <w:p w14:paraId="1E5C2807" w14:textId="77777777" w:rsidR="009A4BC4" w:rsidRPr="00B07FD8" w:rsidRDefault="009A4BC4" w:rsidP="00CB6815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14:paraId="5078508F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Groupe de travail « précarité alimentaire » : CCAS, Associations, élus</w:t>
            </w:r>
          </w:p>
        </w:tc>
      </w:tr>
    </w:tbl>
    <w:p w14:paraId="34406441" w14:textId="77777777" w:rsidR="00B46056" w:rsidRDefault="00B46056">
      <w:r>
        <w:br w:type="page"/>
      </w:r>
    </w:p>
    <w:tbl>
      <w:tblPr>
        <w:tblStyle w:val="Grilledutableau"/>
        <w:tblW w:w="10124" w:type="dxa"/>
        <w:tblLook w:val="04A0" w:firstRow="1" w:lastRow="0" w:firstColumn="1" w:lastColumn="0" w:noHBand="0" w:noVBand="1"/>
      </w:tblPr>
      <w:tblGrid>
        <w:gridCol w:w="1555"/>
        <w:gridCol w:w="3387"/>
        <w:gridCol w:w="2150"/>
        <w:gridCol w:w="3032"/>
      </w:tblGrid>
      <w:tr w:rsidR="00B46056" w:rsidRPr="00B07FD8" w14:paraId="7211C470" w14:textId="77777777" w:rsidTr="009A4BC4">
        <w:tc>
          <w:tcPr>
            <w:tcW w:w="1555" w:type="dxa"/>
          </w:tcPr>
          <w:p w14:paraId="3F3B1BC2" w14:textId="17064A32" w:rsidR="00B46056" w:rsidRPr="00B07FD8" w:rsidRDefault="00B46056" w:rsidP="00B46056">
            <w:pPr>
              <w:jc w:val="center"/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lastRenderedPageBreak/>
              <w:t>Collectivité</w:t>
            </w:r>
          </w:p>
        </w:tc>
        <w:tc>
          <w:tcPr>
            <w:tcW w:w="3387" w:type="dxa"/>
          </w:tcPr>
          <w:p w14:paraId="59A4ACA1" w14:textId="67592D6A" w:rsidR="00B46056" w:rsidRPr="00B07FD8" w:rsidRDefault="00B46056" w:rsidP="00B46056">
            <w:pPr>
              <w:jc w:val="center"/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Comité de pilotage</w:t>
            </w:r>
          </w:p>
        </w:tc>
        <w:tc>
          <w:tcPr>
            <w:tcW w:w="2150" w:type="dxa"/>
          </w:tcPr>
          <w:p w14:paraId="1D7F7D73" w14:textId="63301FC3" w:rsidR="00B46056" w:rsidRPr="00B07FD8" w:rsidRDefault="00B46056" w:rsidP="00B46056">
            <w:pPr>
              <w:jc w:val="center"/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Comité technique</w:t>
            </w:r>
          </w:p>
        </w:tc>
        <w:tc>
          <w:tcPr>
            <w:tcW w:w="3032" w:type="dxa"/>
          </w:tcPr>
          <w:p w14:paraId="3EFC59E7" w14:textId="483F5707" w:rsidR="00B46056" w:rsidRPr="00B07FD8" w:rsidRDefault="00B46056" w:rsidP="00B46056">
            <w:pPr>
              <w:jc w:val="center"/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Autres instances</w:t>
            </w:r>
          </w:p>
        </w:tc>
      </w:tr>
      <w:tr w:rsidR="009A4BC4" w:rsidRPr="00B07FD8" w14:paraId="77EF9236" w14:textId="77777777" w:rsidTr="009A4BC4">
        <w:tc>
          <w:tcPr>
            <w:tcW w:w="1555" w:type="dxa"/>
          </w:tcPr>
          <w:p w14:paraId="4186F156" w14:textId="70CE452B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Département 76</w:t>
            </w:r>
          </w:p>
        </w:tc>
        <w:tc>
          <w:tcPr>
            <w:tcW w:w="3387" w:type="dxa"/>
          </w:tcPr>
          <w:p w14:paraId="70E542CF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Elus des différentes commissions (Solidarité, Alimentation, Collèges) + cabinet +DGA, DG, Techniciens +DRAAF, ADEME+ Réseau normand PAT</w:t>
            </w:r>
          </w:p>
        </w:tc>
        <w:tc>
          <w:tcPr>
            <w:tcW w:w="2150" w:type="dxa"/>
          </w:tcPr>
          <w:p w14:paraId="264105D9" w14:textId="0B559ADD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 xml:space="preserve">Techniciens des services du </w:t>
            </w:r>
            <w:r>
              <w:rPr>
                <w:sz w:val="20"/>
                <w:szCs w:val="20"/>
              </w:rPr>
              <w:t>CD</w:t>
            </w:r>
            <w:r w:rsidRPr="00B07FD8">
              <w:rPr>
                <w:sz w:val="20"/>
                <w:szCs w:val="20"/>
              </w:rPr>
              <w:t xml:space="preserve"> (Environnement, Collèges, Solidarité, Agriculture, Autonomie)</w:t>
            </w:r>
          </w:p>
        </w:tc>
        <w:tc>
          <w:tcPr>
            <w:tcW w:w="3032" w:type="dxa"/>
          </w:tcPr>
          <w:p w14:paraId="278A190B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Réunions Projet interservices avec partenaires associés</w:t>
            </w:r>
          </w:p>
        </w:tc>
      </w:tr>
      <w:tr w:rsidR="009A4BC4" w:rsidRPr="00B07FD8" w14:paraId="743B1199" w14:textId="77777777" w:rsidTr="009A4BC4">
        <w:tc>
          <w:tcPr>
            <w:tcW w:w="1555" w:type="dxa"/>
          </w:tcPr>
          <w:p w14:paraId="3CC90BF1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CC Yvetôt Normandie</w:t>
            </w:r>
          </w:p>
        </w:tc>
        <w:tc>
          <w:tcPr>
            <w:tcW w:w="3387" w:type="dxa"/>
          </w:tcPr>
          <w:p w14:paraId="07DBECCE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Elus dev éco, CRAN, CIVAM, Bio en Normandie, DDTM, DRAAF, ADEME, CD76, Lycée agricole, PNR, Syndicat d’eau, Epicerie ESS, service OM, territoire voisin (CC Caux Austreberthe)</w:t>
            </w:r>
          </w:p>
        </w:tc>
        <w:tc>
          <w:tcPr>
            <w:tcW w:w="2150" w:type="dxa"/>
          </w:tcPr>
          <w:p w14:paraId="1B183C8E" w14:textId="77777777" w:rsidR="009A4BC4" w:rsidRPr="00B07FD8" w:rsidRDefault="009A4BC4" w:rsidP="00CB6815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14:paraId="0BD7E363" w14:textId="77777777" w:rsidR="009A4BC4" w:rsidRPr="00B07FD8" w:rsidRDefault="009A4BC4" w:rsidP="00CB6815">
            <w:pPr>
              <w:rPr>
                <w:sz w:val="20"/>
                <w:szCs w:val="20"/>
              </w:rPr>
            </w:pPr>
          </w:p>
        </w:tc>
      </w:tr>
      <w:tr w:rsidR="009A4BC4" w:rsidRPr="00B07FD8" w14:paraId="5CD79E05" w14:textId="77777777" w:rsidTr="009A4BC4">
        <w:tc>
          <w:tcPr>
            <w:tcW w:w="1555" w:type="dxa"/>
          </w:tcPr>
          <w:p w14:paraId="191F031C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Caux Seine Agglo</w:t>
            </w:r>
          </w:p>
        </w:tc>
        <w:tc>
          <w:tcPr>
            <w:tcW w:w="3387" w:type="dxa"/>
          </w:tcPr>
          <w:p w14:paraId="55C70BA2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, Elus + techniciens</w:t>
            </w:r>
          </w:p>
        </w:tc>
        <w:tc>
          <w:tcPr>
            <w:tcW w:w="2150" w:type="dxa"/>
          </w:tcPr>
          <w:p w14:paraId="5016241C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Codev CSA, 2 élus (VP transition, VP rudologie, BEN, CIVAM, CRAN, ANBDD, PNR, CD76,</w:t>
            </w:r>
          </w:p>
          <w:p w14:paraId="7C743357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Acteurs sollicités non présents pour le moment : SAFER, TDL, Région, DRAAF</w:t>
            </w:r>
          </w:p>
        </w:tc>
        <w:tc>
          <w:tcPr>
            <w:tcW w:w="3032" w:type="dxa"/>
          </w:tcPr>
          <w:p w14:paraId="10E28366" w14:textId="77777777" w:rsidR="009A4BC4" w:rsidRPr="00B07FD8" w:rsidRDefault="009A4BC4" w:rsidP="00CB6815">
            <w:pPr>
              <w:rPr>
                <w:sz w:val="20"/>
                <w:szCs w:val="20"/>
              </w:rPr>
            </w:pPr>
          </w:p>
        </w:tc>
      </w:tr>
      <w:tr w:rsidR="009A4BC4" w:rsidRPr="00B07FD8" w14:paraId="07A400D1" w14:textId="77777777" w:rsidTr="009A4BC4">
        <w:tc>
          <w:tcPr>
            <w:tcW w:w="1555" w:type="dxa"/>
          </w:tcPr>
          <w:p w14:paraId="56D607F9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Rouen Normandie Métropole</w:t>
            </w:r>
          </w:p>
        </w:tc>
        <w:tc>
          <w:tcPr>
            <w:tcW w:w="3387" w:type="dxa"/>
          </w:tcPr>
          <w:p w14:paraId="6BFCB358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Uniquement élus MRN et techniciens pour le moment – doit évoluer</w:t>
            </w:r>
          </w:p>
        </w:tc>
        <w:tc>
          <w:tcPr>
            <w:tcW w:w="2150" w:type="dxa"/>
          </w:tcPr>
          <w:p w14:paraId="587939A4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Partenaires techniques + porteurs de projet d’actions PAT + services MRN + territoires voisins</w:t>
            </w:r>
          </w:p>
        </w:tc>
        <w:tc>
          <w:tcPr>
            <w:tcW w:w="3032" w:type="dxa"/>
          </w:tcPr>
          <w:p w14:paraId="3DA54064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Observatoire du foncier : un groupe technique + un comité de pilotage (SAFER TDL CIVAM CRAN BEN …</w:t>
            </w:r>
          </w:p>
        </w:tc>
      </w:tr>
      <w:tr w:rsidR="009A4BC4" w:rsidRPr="00B07FD8" w14:paraId="2B5B5478" w14:textId="77777777" w:rsidTr="009A4BC4">
        <w:tc>
          <w:tcPr>
            <w:tcW w:w="1555" w:type="dxa"/>
          </w:tcPr>
          <w:p w14:paraId="7A960D9C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Saint Lô Agglo</w:t>
            </w:r>
          </w:p>
        </w:tc>
        <w:tc>
          <w:tcPr>
            <w:tcW w:w="3387" w:type="dxa"/>
          </w:tcPr>
          <w:p w14:paraId="699512AE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2 élus</w:t>
            </w:r>
          </w:p>
          <w:p w14:paraId="16FA848A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2 élus Conseil de développement</w:t>
            </w:r>
          </w:p>
          <w:p w14:paraId="23BB681E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1 agriculteur</w:t>
            </w:r>
          </w:p>
          <w:p w14:paraId="67961366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1 CCI, 1CMA, 1CRAN</w:t>
            </w:r>
          </w:p>
          <w:p w14:paraId="03731B5B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1 agroalimentaire (Elle&amp;Vire) + DRAAF, Région</w:t>
            </w:r>
          </w:p>
        </w:tc>
        <w:tc>
          <w:tcPr>
            <w:tcW w:w="2150" w:type="dxa"/>
          </w:tcPr>
          <w:p w14:paraId="71ED29BA" w14:textId="77777777" w:rsidR="009A4BC4" w:rsidRPr="00B07FD8" w:rsidRDefault="009A4BC4" w:rsidP="00CB6815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14:paraId="3266C333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Commission Développement éco</w:t>
            </w:r>
          </w:p>
        </w:tc>
      </w:tr>
      <w:tr w:rsidR="009A4BC4" w:rsidRPr="00B07FD8" w14:paraId="151EF4A0" w14:textId="77777777" w:rsidTr="009A4BC4">
        <w:tc>
          <w:tcPr>
            <w:tcW w:w="1555" w:type="dxa"/>
          </w:tcPr>
          <w:p w14:paraId="69C44A5F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Caen Normandie Métropole (CNM)</w:t>
            </w:r>
          </w:p>
        </w:tc>
        <w:tc>
          <w:tcPr>
            <w:tcW w:w="3387" w:type="dxa"/>
          </w:tcPr>
          <w:p w14:paraId="2A6602FE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2017-2022 gouvernance fermée + forum ouvert</w:t>
            </w:r>
          </w:p>
          <w:p w14:paraId="268D9401" w14:textId="77777777" w:rsidR="009A4BC4" w:rsidRPr="00B07FD8" w:rsidRDefault="009A4BC4" w:rsidP="00CB6815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2073BA04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2017-2022 Restreint  à 3 partenaires : CNM, CRAN, Agence d’urbanisme (AUCAME)</w:t>
            </w:r>
          </w:p>
          <w:p w14:paraId="12B3E227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Elargi en 2023 : CNM , AUCAME, CRAN, Université, Région, techniciens référents des EPCI membres</w:t>
            </w:r>
          </w:p>
        </w:tc>
        <w:tc>
          <w:tcPr>
            <w:tcW w:w="3032" w:type="dxa"/>
          </w:tcPr>
          <w:p w14:paraId="19F7BC93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 xml:space="preserve">Forum ouvert multiacteurs : 80 structures dont les acteurs du Conseil local de l’alimentation </w:t>
            </w:r>
          </w:p>
          <w:p w14:paraId="500A150A" w14:textId="77777777" w:rsidR="009A4BC4" w:rsidRPr="00B07FD8" w:rsidRDefault="009A4BC4" w:rsidP="00CB6815">
            <w:pPr>
              <w:jc w:val="both"/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(24 structures : ANBDD, Université, EPCI, OPA, 3 consulaires, CRESS, Agores, marché de gros…) qui ont montré un intérêt dans la première phase.</w:t>
            </w:r>
            <w:r w:rsidRPr="00B07FD8">
              <w:rPr>
                <w:sz w:val="20"/>
                <w:szCs w:val="20"/>
              </w:rPr>
              <w:br/>
              <w:t xml:space="preserve">Manque GMS dans le conseil local </w:t>
            </w:r>
          </w:p>
          <w:p w14:paraId="05A33DE0" w14:textId="77777777" w:rsidR="009A4BC4" w:rsidRPr="00B07FD8" w:rsidRDefault="009A4BC4" w:rsidP="00CB6815">
            <w:pPr>
              <w:rPr>
                <w:sz w:val="20"/>
                <w:szCs w:val="20"/>
              </w:rPr>
            </w:pPr>
          </w:p>
          <w:p w14:paraId="62895C51" w14:textId="77777777" w:rsidR="009A4BC4" w:rsidRPr="00B07FD8" w:rsidRDefault="009A4BC4" w:rsidP="00CB6815">
            <w:pPr>
              <w:jc w:val="both"/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une journée d’étude avec une vue d’ensemble sur le territoire avec les priorités d’action – consensus pas de décision formelle</w:t>
            </w:r>
          </w:p>
          <w:p w14:paraId="4AA77421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Pôle métropolitain porte le PAT  recueille les besoins et formalise les axes stratégiques (vigilance : le Pôle n’a pas de compétences directes =&gt; mobilisation des EPCI)</w:t>
            </w:r>
          </w:p>
        </w:tc>
      </w:tr>
      <w:tr w:rsidR="009A4BC4" w:rsidRPr="00B07FD8" w14:paraId="5A950D09" w14:textId="77777777" w:rsidTr="009A4BC4">
        <w:tc>
          <w:tcPr>
            <w:tcW w:w="1555" w:type="dxa"/>
          </w:tcPr>
          <w:p w14:paraId="436780E0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PETR Pays de Bray</w:t>
            </w:r>
          </w:p>
        </w:tc>
        <w:tc>
          <w:tcPr>
            <w:tcW w:w="3387" w:type="dxa"/>
          </w:tcPr>
          <w:p w14:paraId="74C7EBD0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Elus PETR, membres conseil de développement, techniciens, DRAAF</w:t>
            </w:r>
          </w:p>
        </w:tc>
        <w:tc>
          <w:tcPr>
            <w:tcW w:w="2150" w:type="dxa"/>
          </w:tcPr>
          <w:p w14:paraId="34AE6D9E" w14:textId="77777777" w:rsidR="009A4BC4" w:rsidRPr="00B07FD8" w:rsidRDefault="009A4BC4" w:rsidP="00CB6815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14:paraId="22B02556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Concertation en bilatéral par acteur : CRAN, BEN, CIVAM</w:t>
            </w:r>
          </w:p>
        </w:tc>
      </w:tr>
    </w:tbl>
    <w:p w14:paraId="6595BA85" w14:textId="77777777" w:rsidR="00B46056" w:rsidRDefault="00B46056">
      <w:r>
        <w:br w:type="page"/>
      </w:r>
    </w:p>
    <w:tbl>
      <w:tblPr>
        <w:tblStyle w:val="Grilledutableau"/>
        <w:tblW w:w="10124" w:type="dxa"/>
        <w:tblLook w:val="04A0" w:firstRow="1" w:lastRow="0" w:firstColumn="1" w:lastColumn="0" w:noHBand="0" w:noVBand="1"/>
      </w:tblPr>
      <w:tblGrid>
        <w:gridCol w:w="1555"/>
        <w:gridCol w:w="3387"/>
        <w:gridCol w:w="2150"/>
        <w:gridCol w:w="3032"/>
      </w:tblGrid>
      <w:tr w:rsidR="009A4BC4" w:rsidRPr="00B07FD8" w14:paraId="399F4FF1" w14:textId="77777777" w:rsidTr="009A4BC4">
        <w:tc>
          <w:tcPr>
            <w:tcW w:w="1555" w:type="dxa"/>
          </w:tcPr>
          <w:p w14:paraId="6F6FEB26" w14:textId="40FA838E" w:rsidR="009A4BC4" w:rsidRPr="00B07FD8" w:rsidRDefault="009A4BC4" w:rsidP="009A4BC4">
            <w:pPr>
              <w:jc w:val="center"/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lastRenderedPageBreak/>
              <w:t>Collectivité</w:t>
            </w:r>
          </w:p>
        </w:tc>
        <w:tc>
          <w:tcPr>
            <w:tcW w:w="3387" w:type="dxa"/>
          </w:tcPr>
          <w:p w14:paraId="339D0971" w14:textId="76D7CCA1" w:rsidR="009A4BC4" w:rsidRPr="00B07FD8" w:rsidRDefault="009A4BC4" w:rsidP="009A4BC4">
            <w:pPr>
              <w:jc w:val="center"/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Comité de pilotage</w:t>
            </w:r>
          </w:p>
        </w:tc>
        <w:tc>
          <w:tcPr>
            <w:tcW w:w="2150" w:type="dxa"/>
          </w:tcPr>
          <w:p w14:paraId="2A7FF89D" w14:textId="4FD23FB0" w:rsidR="009A4BC4" w:rsidRPr="00B07FD8" w:rsidRDefault="009A4BC4" w:rsidP="009A4BC4">
            <w:pPr>
              <w:jc w:val="center"/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Comité technique</w:t>
            </w:r>
          </w:p>
        </w:tc>
        <w:tc>
          <w:tcPr>
            <w:tcW w:w="3032" w:type="dxa"/>
          </w:tcPr>
          <w:p w14:paraId="0A715A3B" w14:textId="4FE21EE0" w:rsidR="009A4BC4" w:rsidRPr="00B07FD8" w:rsidRDefault="009A4BC4" w:rsidP="009A4BC4">
            <w:pPr>
              <w:jc w:val="center"/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Autres instances</w:t>
            </w:r>
          </w:p>
        </w:tc>
      </w:tr>
      <w:tr w:rsidR="009A4BC4" w:rsidRPr="00B07FD8" w14:paraId="4E48DE04" w14:textId="77777777" w:rsidTr="009A4BC4">
        <w:tc>
          <w:tcPr>
            <w:tcW w:w="1555" w:type="dxa"/>
          </w:tcPr>
          <w:p w14:paraId="23220656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 xml:space="preserve">CC Terroir de Caux </w:t>
            </w:r>
          </w:p>
        </w:tc>
        <w:tc>
          <w:tcPr>
            <w:tcW w:w="3387" w:type="dxa"/>
          </w:tcPr>
          <w:p w14:paraId="6B59D294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Elus + techniciens</w:t>
            </w:r>
          </w:p>
        </w:tc>
        <w:tc>
          <w:tcPr>
            <w:tcW w:w="2150" w:type="dxa"/>
          </w:tcPr>
          <w:p w14:paraId="6FF06096" w14:textId="77777777" w:rsidR="009A4BC4" w:rsidRPr="00B07FD8" w:rsidRDefault="009A4BC4" w:rsidP="00CB6815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14:paraId="73B65F30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Groupe de travail  Epicerie solidaire (techniciens, Assoc°, CCAS, Elus)</w:t>
            </w:r>
          </w:p>
          <w:p w14:paraId="366EA8A7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Réseau des partenaires du PAT ouvert : producteurs, associations, habitants, agents des cantines scolaires, diététiciennes, commerçants… : montrer l’évolution du PAT, co-construction de certaines actions, avis et concertation dans la mise en place des actions</w:t>
            </w:r>
          </w:p>
        </w:tc>
      </w:tr>
      <w:tr w:rsidR="009A4BC4" w:rsidRPr="00B07FD8" w14:paraId="540A1674" w14:textId="77777777" w:rsidTr="009A4BC4">
        <w:tc>
          <w:tcPr>
            <w:tcW w:w="1555" w:type="dxa"/>
          </w:tcPr>
          <w:p w14:paraId="5C7A2701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Agglomération Fécamp Caux Littoral</w:t>
            </w:r>
          </w:p>
        </w:tc>
        <w:tc>
          <w:tcPr>
            <w:tcW w:w="3387" w:type="dxa"/>
          </w:tcPr>
          <w:p w14:paraId="55372C40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Pas de COPIL organisé pour l’instant -&gt; suivi par élu référent + techniciens PCAET/PAT</w:t>
            </w:r>
          </w:p>
        </w:tc>
        <w:tc>
          <w:tcPr>
            <w:tcW w:w="2150" w:type="dxa"/>
          </w:tcPr>
          <w:p w14:paraId="40A979C1" w14:textId="77777777" w:rsidR="009A4BC4" w:rsidRPr="00B07FD8" w:rsidRDefault="009A4BC4" w:rsidP="00CB6815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14:paraId="40B0A72C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Groupe de travail Gaspillage alimentaire , Restauration collective (élus + techniciens)</w:t>
            </w:r>
          </w:p>
        </w:tc>
      </w:tr>
      <w:tr w:rsidR="009A4BC4" w:rsidRPr="00B07FD8" w14:paraId="38596173" w14:textId="77777777" w:rsidTr="009A4BC4">
        <w:tc>
          <w:tcPr>
            <w:tcW w:w="1555" w:type="dxa"/>
          </w:tcPr>
          <w:p w14:paraId="220C4752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Bernay Terre de  Normandie</w:t>
            </w:r>
          </w:p>
        </w:tc>
        <w:tc>
          <w:tcPr>
            <w:tcW w:w="3387" w:type="dxa"/>
          </w:tcPr>
          <w:p w14:paraId="4C18CCD6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Elus + institutionnels DRAAF, ADEME, Région, Département, MSA, CRESS, Chambres consulaires, CIVAM, BEN, CPIE, SDOMODE</w:t>
            </w:r>
          </w:p>
        </w:tc>
        <w:tc>
          <w:tcPr>
            <w:tcW w:w="2150" w:type="dxa"/>
          </w:tcPr>
          <w:p w14:paraId="6E77027C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Techniciens des institutions + partenaires techniques du territoire</w:t>
            </w:r>
          </w:p>
        </w:tc>
        <w:tc>
          <w:tcPr>
            <w:tcW w:w="3032" w:type="dxa"/>
          </w:tcPr>
          <w:p w14:paraId="66A73998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Groupe thématique avec les partenaires pour chaque axe du PAT pour travailler sur les actions à mettre en place</w:t>
            </w:r>
          </w:p>
        </w:tc>
      </w:tr>
      <w:tr w:rsidR="009A4BC4" w:rsidRPr="00B07FD8" w14:paraId="6D2D75AC" w14:textId="77777777" w:rsidTr="009A4BC4">
        <w:tc>
          <w:tcPr>
            <w:tcW w:w="1555" w:type="dxa"/>
          </w:tcPr>
          <w:p w14:paraId="57FC3B76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Communauté d’agglomération du Cotentin</w:t>
            </w:r>
          </w:p>
        </w:tc>
        <w:tc>
          <w:tcPr>
            <w:tcW w:w="3387" w:type="dxa"/>
          </w:tcPr>
          <w:p w14:paraId="02821109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Elus et techniciens (agriculture, environnement, eau ESS, déchets, DirEco, Mer/nautisme, urbanisme, foncier), département, région, DRAAF, CRAN, CCI, CMA</w:t>
            </w:r>
          </w:p>
        </w:tc>
        <w:tc>
          <w:tcPr>
            <w:tcW w:w="2150" w:type="dxa"/>
          </w:tcPr>
          <w:p w14:paraId="52D440B6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COTECH en projet appelé Comité partenarial ou Comité local de l’alimentation composé de  11 collèges (dev agricole, environnement, santé, tourisme, producteurs, distributeurs, élus de la CT, institutionnels…</w:t>
            </w:r>
          </w:p>
        </w:tc>
        <w:tc>
          <w:tcPr>
            <w:tcW w:w="3032" w:type="dxa"/>
          </w:tcPr>
          <w:p w14:paraId="33C37A09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Groupe de travail Légumerie-conserverie : élus et techniciens CT, producteurs et représentants, ESS, Restau co publique et privée</w:t>
            </w:r>
          </w:p>
        </w:tc>
      </w:tr>
      <w:tr w:rsidR="009A4BC4" w:rsidRPr="00B07FD8" w14:paraId="30FEE933" w14:textId="77777777" w:rsidTr="009A4BC4">
        <w:tc>
          <w:tcPr>
            <w:tcW w:w="1555" w:type="dxa"/>
          </w:tcPr>
          <w:p w14:paraId="04082F7D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Granville Terre et Mer</w:t>
            </w:r>
          </w:p>
        </w:tc>
        <w:tc>
          <w:tcPr>
            <w:tcW w:w="3387" w:type="dxa"/>
          </w:tcPr>
          <w:p w14:paraId="49128662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Elus CT + élus des communes, CRAN, CMA, CCI, DRAAF, producteurs, distributeurs, proviseure Lycée hôtelier, Restaurateurs, Emmaüs, Biopousses, gestionnaire – groupe évolutif en fonction des thématiques</w:t>
            </w:r>
          </w:p>
        </w:tc>
        <w:tc>
          <w:tcPr>
            <w:tcW w:w="2150" w:type="dxa"/>
          </w:tcPr>
          <w:p w14:paraId="66BA2B60" w14:textId="77777777" w:rsidR="009A4BC4" w:rsidRPr="00B07FD8" w:rsidRDefault="009A4BC4" w:rsidP="00CB6815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14:paraId="0F1EF08C" w14:textId="77777777" w:rsidR="009A4BC4" w:rsidRPr="00B07FD8" w:rsidRDefault="009A4BC4" w:rsidP="00CB6815">
            <w:pPr>
              <w:rPr>
                <w:sz w:val="20"/>
                <w:szCs w:val="20"/>
              </w:rPr>
            </w:pPr>
            <w:r w:rsidRPr="00B07FD8">
              <w:rPr>
                <w:sz w:val="20"/>
                <w:szCs w:val="20"/>
              </w:rPr>
              <w:t>Groupes de travail sur les équipements structurants</w:t>
            </w:r>
            <w:r w:rsidRPr="00B07FD8">
              <w:rPr>
                <w:sz w:val="20"/>
                <w:szCs w:val="20"/>
              </w:rPr>
              <w:br/>
              <w:t>(</w:t>
            </w:r>
          </w:p>
        </w:tc>
      </w:tr>
    </w:tbl>
    <w:p w14:paraId="498A7EC3" w14:textId="77777777" w:rsidR="009A4BC4" w:rsidRDefault="009A4BC4" w:rsidP="007B5BFD"/>
    <w:p w14:paraId="1493224B" w14:textId="445EC368" w:rsidR="00A4306F" w:rsidRDefault="00A4306F" w:rsidP="009A4BC4">
      <w:pPr>
        <w:jc w:val="both"/>
      </w:pPr>
      <w:r>
        <w:t xml:space="preserve">Il apparait que les instances décisionnelles en place sont aujourd’hui en majorité assez restreintes (collectivité, financeurs, institutionnels avec + ou </w:t>
      </w:r>
      <w:r w:rsidR="00B46056">
        <w:t xml:space="preserve">- </w:t>
      </w:r>
      <w:r>
        <w:t>les partenaires techniques), parfois pour des gains de temps et d’efficacité au départ mais que des réflexions sont engagées dans certains territoires pour faire évoluer la gouvernance : élargissement du COPIL en lien avec les actions envisagées, mise en place d’une instance plus ouverte à côté du COPIL/Comité technique pour associer les acteurs du territoire.</w:t>
      </w:r>
    </w:p>
    <w:p w14:paraId="2C1E9206" w14:textId="316FA227" w:rsidR="00C10931" w:rsidRDefault="00C10931" w:rsidP="007B5BFD">
      <w:r>
        <w:t>Les questions qui remontent sont de plusieurs ordres :</w:t>
      </w:r>
    </w:p>
    <w:p w14:paraId="22AC7E13" w14:textId="0C1E8EC5" w:rsidR="00C10931" w:rsidRDefault="00C10931" w:rsidP="00C10931">
      <w:pPr>
        <w:pStyle w:val="Paragraphedeliste"/>
        <w:numPr>
          <w:ilvl w:val="0"/>
          <w:numId w:val="3"/>
        </w:numPr>
      </w:pPr>
      <w:r>
        <w:t>Qui associer dans la gouvernance, à quel niveau et comment mobiliser/associer les acteurs ?</w:t>
      </w:r>
    </w:p>
    <w:p w14:paraId="6531E042" w14:textId="77777777" w:rsidR="00C10931" w:rsidRDefault="00C10931" w:rsidP="00570FAD">
      <w:pPr>
        <w:pStyle w:val="Paragraphedeliste"/>
        <w:numPr>
          <w:ilvl w:val="1"/>
          <w:numId w:val="3"/>
        </w:numPr>
      </w:pPr>
      <w:r>
        <w:t>Les élus du territoire pour renforcer le portage politique</w:t>
      </w:r>
    </w:p>
    <w:p w14:paraId="469EB61C" w14:textId="45752B87" w:rsidR="00C10931" w:rsidRDefault="00C10931" w:rsidP="00570FAD">
      <w:pPr>
        <w:pStyle w:val="Paragraphedeliste"/>
        <w:numPr>
          <w:ilvl w:val="1"/>
          <w:numId w:val="3"/>
        </w:numPr>
      </w:pPr>
      <w:r>
        <w:t>Les agriculteurs en tant que partenaires incontournables du PAT</w:t>
      </w:r>
    </w:p>
    <w:p w14:paraId="20F55AC9" w14:textId="4458F232" w:rsidR="00C10931" w:rsidRDefault="00C10931" w:rsidP="00C10931">
      <w:pPr>
        <w:pStyle w:val="Paragraphedeliste"/>
        <w:numPr>
          <w:ilvl w:val="1"/>
          <w:numId w:val="3"/>
        </w:numPr>
      </w:pPr>
      <w:r>
        <w:t>Les distributeurs, les GMS</w:t>
      </w:r>
      <w:r w:rsidR="00B46056">
        <w:t> ?</w:t>
      </w:r>
    </w:p>
    <w:p w14:paraId="06A62573" w14:textId="6232E4E6" w:rsidR="00C10931" w:rsidRDefault="00C10931" w:rsidP="00C10931">
      <w:pPr>
        <w:pStyle w:val="Paragraphedeliste"/>
        <w:numPr>
          <w:ilvl w:val="1"/>
          <w:numId w:val="3"/>
        </w:numPr>
      </w:pPr>
      <w:r>
        <w:t>Impliquer la recherche ?</w:t>
      </w:r>
    </w:p>
    <w:p w14:paraId="61C79FF8" w14:textId="5D910EB5" w:rsidR="00C10931" w:rsidRDefault="00C10931" w:rsidP="00C10931">
      <w:pPr>
        <w:ind w:firstLine="708"/>
      </w:pPr>
      <w:r>
        <w:t>+ question de la pérennité de la mobilisation des membres du réseau PAT</w:t>
      </w:r>
    </w:p>
    <w:p w14:paraId="13721DAB" w14:textId="77777777" w:rsidR="001C582B" w:rsidRDefault="001C582B" w:rsidP="00C10931">
      <w:pPr>
        <w:pStyle w:val="Paragraphedeliste"/>
        <w:numPr>
          <w:ilvl w:val="0"/>
          <w:numId w:val="3"/>
        </w:numPr>
      </w:pPr>
      <w:r>
        <w:lastRenderedPageBreak/>
        <w:t xml:space="preserve">Le rôle donné aux différentes instances de gouvernance </w:t>
      </w:r>
    </w:p>
    <w:p w14:paraId="1366F1BE" w14:textId="288E3AFE" w:rsidR="009345AC" w:rsidRDefault="00577B80" w:rsidP="0097101E">
      <w:pPr>
        <w:pStyle w:val="Paragraphedeliste"/>
        <w:numPr>
          <w:ilvl w:val="1"/>
          <w:numId w:val="3"/>
        </w:numPr>
      </w:pPr>
      <w:r>
        <w:t>Q</w:t>
      </w:r>
      <w:r w:rsidR="009345AC">
        <w:t>uelle place entre concertation et décision ?</w:t>
      </w:r>
    </w:p>
    <w:p w14:paraId="05E4A967" w14:textId="5DB211EF" w:rsidR="001C582B" w:rsidRDefault="00C10931" w:rsidP="0097101E">
      <w:pPr>
        <w:pStyle w:val="Paragraphedeliste"/>
        <w:numPr>
          <w:ilvl w:val="1"/>
          <w:numId w:val="3"/>
        </w:numPr>
      </w:pPr>
      <w:r>
        <w:t>Comment donner un rôle décisionnaire à une instance de gouvernance très large (désaccords entre acteurs, difficultés d’animation) ? Si pas de rôle décisionnaire, quelle fonction ?</w:t>
      </w:r>
      <w:r w:rsidR="001C582B">
        <w:t xml:space="preserve"> </w:t>
      </w:r>
    </w:p>
    <w:p w14:paraId="16B69A24" w14:textId="72C7D2B7" w:rsidR="00C10931" w:rsidRDefault="00C10931" w:rsidP="0097101E">
      <w:pPr>
        <w:pStyle w:val="Paragraphedeliste"/>
        <w:numPr>
          <w:ilvl w:val="1"/>
          <w:numId w:val="3"/>
        </w:numPr>
      </w:pPr>
      <w:r>
        <w:t>Quelle légitimité des décisions prises si peu d’acteurs impliqués (ex   3 élus seulement)</w:t>
      </w:r>
      <w:r w:rsidR="009345AC">
        <w:t>.</w:t>
      </w:r>
    </w:p>
    <w:p w14:paraId="7D91C129" w14:textId="77777777" w:rsidR="001C582B" w:rsidRDefault="001C582B" w:rsidP="001C582B">
      <w:pPr>
        <w:pStyle w:val="Paragraphedeliste"/>
        <w:numPr>
          <w:ilvl w:val="0"/>
          <w:numId w:val="3"/>
        </w:numPr>
      </w:pPr>
      <w:r>
        <w:t>L’animation de la gouvernance</w:t>
      </w:r>
    </w:p>
    <w:p w14:paraId="2CFC4840" w14:textId="1AC4738E" w:rsidR="00C10931" w:rsidRDefault="00C10931" w:rsidP="001C582B">
      <w:pPr>
        <w:pStyle w:val="Paragraphedeliste"/>
        <w:numPr>
          <w:ilvl w:val="1"/>
          <w:numId w:val="3"/>
        </w:numPr>
      </w:pPr>
      <w:r>
        <w:t xml:space="preserve">Comment alimenter une instance de gouvernance seulement consultative ? Comment maintenir l’intérêt des partenaires et pérenniser leur implication ? </w:t>
      </w:r>
    </w:p>
    <w:p w14:paraId="54633787" w14:textId="2903D8EB" w:rsidR="00A4306F" w:rsidRDefault="00A4306F" w:rsidP="00F64A20">
      <w:pPr>
        <w:jc w:val="both"/>
      </w:pPr>
      <w:r>
        <w:t>Des exemples de structuration sur d’autres territoires de PAT sont apportés montrant différents niveaux d’</w:t>
      </w:r>
      <w:r w:rsidR="000B54AB">
        <w:t>organisation ou de démarche</w:t>
      </w:r>
      <w:r w:rsidR="00F64A20">
        <w:t>s</w:t>
      </w:r>
      <w:r>
        <w:t xml:space="preserve"> pour impliquer </w:t>
      </w:r>
      <w:r w:rsidR="000B54AB">
        <w:t xml:space="preserve">les acteurs du territoire </w:t>
      </w:r>
      <w:r>
        <w:t>(Cf. diaporama).</w:t>
      </w:r>
    </w:p>
    <w:p w14:paraId="48B4BA2B" w14:textId="1E2E2018" w:rsidR="000B54AB" w:rsidRDefault="000B54AB" w:rsidP="00C10931">
      <w:r>
        <w:t xml:space="preserve">Dans les échanges : </w:t>
      </w:r>
    </w:p>
    <w:p w14:paraId="7168DD31" w14:textId="1E5AAD6B" w:rsidR="00C10931" w:rsidRDefault="000B54AB" w:rsidP="009A4BC4">
      <w:pPr>
        <w:pStyle w:val="Paragraphedeliste"/>
        <w:numPr>
          <w:ilvl w:val="0"/>
          <w:numId w:val="3"/>
        </w:numPr>
        <w:jc w:val="both"/>
      </w:pPr>
      <w:r>
        <w:t xml:space="preserve">Le </w:t>
      </w:r>
      <w:r w:rsidR="009345AC">
        <w:t xml:space="preserve">rôle du COPIL est </w:t>
      </w:r>
      <w:r>
        <w:t xml:space="preserve">surtout perçu pour </w:t>
      </w:r>
      <w:r w:rsidR="009345AC">
        <w:t>mobiliser les acteurs, impulser la démarche de PAT,  que chacun soit relai du PAT, organiser l’évaluation du PAT, hiérarchiser et prioriser les actions du PAT</w:t>
      </w:r>
    </w:p>
    <w:p w14:paraId="4CCA9524" w14:textId="15F4E1FB" w:rsidR="009345AC" w:rsidRDefault="000B54AB" w:rsidP="000B54AB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Le </w:t>
      </w:r>
      <w:r w:rsidR="009345AC">
        <w:t xml:space="preserve">COTECH </w:t>
      </w:r>
      <w:r>
        <w:t xml:space="preserve">a un rôle opérationnel, préparation des orientations pour l’aide à la décision,  élargissement envisageable </w:t>
      </w:r>
      <w:r w:rsidR="009345AC">
        <w:t xml:space="preserve">avec d’autres structures </w:t>
      </w:r>
      <w:r>
        <w:t>pour intégrer des</w:t>
      </w:r>
      <w:r w:rsidR="009345AC">
        <w:t xml:space="preserve"> porteurs de projet </w:t>
      </w:r>
      <w:r>
        <w:t xml:space="preserve"> et/ou animation à côté d’instance</w:t>
      </w:r>
      <w:r w:rsidR="009345AC">
        <w:t xml:space="preserve"> thématique </w:t>
      </w:r>
      <w:r>
        <w:t xml:space="preserve">(groupe de travail, comité </w:t>
      </w:r>
      <w:r w:rsidR="009345AC">
        <w:t>pour suivre telle ou telle action</w:t>
      </w:r>
      <w:r>
        <w:t>)</w:t>
      </w:r>
    </w:p>
    <w:p w14:paraId="0CA5D28E" w14:textId="77777777" w:rsidR="000B54AB" w:rsidRDefault="000B54AB" w:rsidP="000B54AB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Intérêt de la mise en place d’une instance large pour associer une diversité d’acteurs : </w:t>
      </w:r>
      <w:r w:rsidR="00A4306F">
        <w:t>montrer l’évolution du PAT, co-construction de certaines actions, avis et concertation dans la mise en place des actions</w:t>
      </w:r>
      <w:r>
        <w:t>.</w:t>
      </w:r>
    </w:p>
    <w:p w14:paraId="2D1D122B" w14:textId="69F5FBE1" w:rsidR="007B5BFD" w:rsidRDefault="000B54AB" w:rsidP="000B54AB">
      <w:pPr>
        <w:pStyle w:val="Paragraphedeliste"/>
        <w:spacing w:after="0"/>
        <w:jc w:val="both"/>
      </w:pPr>
      <w:r>
        <w:t xml:space="preserve">Question ? : </w:t>
      </w:r>
      <w:r w:rsidR="00A4306F">
        <w:t>Si pas de prise de décision, quel intérêt</w:t>
      </w:r>
      <w:r>
        <w:t xml:space="preserve"> ? </w:t>
      </w:r>
      <w:r w:rsidR="00A4306F">
        <w:t xml:space="preserve"> </w:t>
      </w:r>
      <w:r>
        <w:t>instance qui facilite l’</w:t>
      </w:r>
      <w:r w:rsidR="00A4306F">
        <w:t xml:space="preserve"> interconnaissance</w:t>
      </w:r>
      <w:r>
        <w:t xml:space="preserve"> et la mise en réseau des acteurs. Peut aussi être mobilisé pour l’évaluation.</w:t>
      </w:r>
    </w:p>
    <w:p w14:paraId="7288A5BD" w14:textId="77777777" w:rsidR="000B54AB" w:rsidRDefault="000B54AB" w:rsidP="000B54AB">
      <w:pPr>
        <w:pStyle w:val="Paragraphedeliste"/>
        <w:spacing w:after="0"/>
        <w:jc w:val="both"/>
      </w:pPr>
      <w:r>
        <w:t xml:space="preserve">Point de vigilance : </w:t>
      </w:r>
    </w:p>
    <w:p w14:paraId="1CCCE3A5" w14:textId="3366E3EE" w:rsidR="000B54AB" w:rsidRDefault="000B54AB" w:rsidP="000B54AB">
      <w:pPr>
        <w:pStyle w:val="Paragraphedeliste"/>
        <w:numPr>
          <w:ilvl w:val="0"/>
          <w:numId w:val="6"/>
        </w:numPr>
        <w:spacing w:after="0"/>
        <w:jc w:val="both"/>
      </w:pPr>
      <w:r>
        <w:t>moyens à dédier pour l’animation d’une instance consultative</w:t>
      </w:r>
      <w:r w:rsidR="00D46E59">
        <w:t xml:space="preserve"> (peut être chronophage)</w:t>
      </w:r>
    </w:p>
    <w:p w14:paraId="0C3EE8EB" w14:textId="6D0ED4EB" w:rsidR="000B54AB" w:rsidRDefault="000B54AB" w:rsidP="000B54AB">
      <w:pPr>
        <w:pStyle w:val="Paragraphedeliste"/>
        <w:numPr>
          <w:ilvl w:val="0"/>
          <w:numId w:val="6"/>
        </w:numPr>
        <w:spacing w:after="0"/>
        <w:jc w:val="both"/>
      </w:pPr>
      <w:r>
        <w:t>avoir un cahier des charges clair sur la mission donnée au groupe</w:t>
      </w:r>
      <w:r w:rsidR="00D46E59">
        <w:t xml:space="preserve"> et sur la prise en compte des résultats de la mobilisation (cf. schéma de l’information à la co-construction)</w:t>
      </w:r>
    </w:p>
    <w:p w14:paraId="6D0B294A" w14:textId="7403FFF8" w:rsidR="00D46E59" w:rsidRDefault="00D46E59" w:rsidP="000B54AB">
      <w:pPr>
        <w:pStyle w:val="Paragraphedeliste"/>
        <w:numPr>
          <w:ilvl w:val="0"/>
          <w:numId w:val="6"/>
        </w:numPr>
        <w:spacing w:after="0"/>
        <w:jc w:val="both"/>
      </w:pPr>
      <w:r>
        <w:t>bien faire le lien avec l’instance décisionnelle  (« on peut avoir des idées mais il faut que les élus suivent »)</w:t>
      </w:r>
    </w:p>
    <w:p w14:paraId="2AB7825F" w14:textId="77777777" w:rsidR="00205370" w:rsidRDefault="00D46E59" w:rsidP="00205370">
      <w:pPr>
        <w:pStyle w:val="Paragraphedeliste"/>
        <w:numPr>
          <w:ilvl w:val="0"/>
          <w:numId w:val="6"/>
        </w:numPr>
        <w:spacing w:after="0"/>
        <w:jc w:val="both"/>
      </w:pPr>
      <w:r>
        <w:t>montrer l’intérêt à agir pour impliquer dans la durée : quels retours concrets ?</w:t>
      </w:r>
    </w:p>
    <w:p w14:paraId="77BB129D" w14:textId="77777777" w:rsidR="00205370" w:rsidRDefault="00205370" w:rsidP="00205370">
      <w:pPr>
        <w:pStyle w:val="Paragraphedeliste"/>
        <w:spacing w:after="0"/>
        <w:ind w:left="1440"/>
        <w:jc w:val="both"/>
      </w:pPr>
    </w:p>
    <w:p w14:paraId="6B877B78" w14:textId="2F4339E5" w:rsidR="00205370" w:rsidRDefault="00205370" w:rsidP="00205370">
      <w:pPr>
        <w:spacing w:after="0"/>
        <w:jc w:val="both"/>
      </w:pPr>
      <w:r>
        <w:t>Remarque de l’AUCAME :  le dispositif PAT est très ouvert (aucune contrainte ou de méthode laissant inventivité et adaptation). On voit une organisation très différente aussi selon les échelles =&gt; identifier les gouvernances selon les typologies des territoires ?</w:t>
      </w:r>
    </w:p>
    <w:p w14:paraId="7E4859E3" w14:textId="2C2EE1F9" w:rsidR="00205370" w:rsidRDefault="00205370" w:rsidP="00205370">
      <w:pPr>
        <w:spacing w:after="0"/>
        <w:jc w:val="both"/>
      </w:pPr>
    </w:p>
    <w:p w14:paraId="483CD745" w14:textId="4110E49A" w:rsidR="00FF0E22" w:rsidRDefault="00D46E59" w:rsidP="007B5BFD">
      <w:r w:rsidRPr="00205370">
        <w:rPr>
          <w:u w:val="single"/>
        </w:rPr>
        <w:t>Implication des citoyens</w:t>
      </w:r>
      <w:r>
        <w:t> : quelles actions pour mobiliser ?</w:t>
      </w:r>
    </w:p>
    <w:p w14:paraId="4E525333" w14:textId="54C6E6AB" w:rsidR="00D46E59" w:rsidRDefault="00D46E59" w:rsidP="009A4BC4">
      <w:pPr>
        <w:jc w:val="both"/>
      </w:pPr>
      <w:r>
        <w:t>Partage des idées /actions engagées dans les PAT pour sensibiliser les citoyens </w:t>
      </w:r>
      <w:r w:rsidR="00DB5CDE">
        <w:t xml:space="preserve"> en particulier autour d’évènementiels locaux en lien avec l’alimentation</w:t>
      </w:r>
    </w:p>
    <w:p w14:paraId="7AFD543F" w14:textId="77777777" w:rsidR="00D46E59" w:rsidRDefault="008F20CA" w:rsidP="00E24CB5">
      <w:pPr>
        <w:spacing w:after="0"/>
        <w:jc w:val="both"/>
      </w:pPr>
      <w:r>
        <w:t xml:space="preserve">EPN : </w:t>
      </w:r>
      <w:r w:rsidR="00D46E59">
        <w:t xml:space="preserve">travailler </w:t>
      </w:r>
      <w:r>
        <w:t>action par action </w:t>
      </w:r>
      <w:r w:rsidR="00D46E59">
        <w:t xml:space="preserve">auprès des publics concernés </w:t>
      </w:r>
    </w:p>
    <w:p w14:paraId="51B8CDD8" w14:textId="77777777" w:rsidR="00D46E59" w:rsidRDefault="00D46E59" w:rsidP="00D46E59">
      <w:pPr>
        <w:pStyle w:val="Paragraphedeliste"/>
        <w:numPr>
          <w:ilvl w:val="0"/>
          <w:numId w:val="7"/>
        </w:numPr>
        <w:spacing w:after="0"/>
        <w:jc w:val="both"/>
      </w:pPr>
      <w:r>
        <w:lastRenderedPageBreak/>
        <w:t xml:space="preserve">Ex </w:t>
      </w:r>
      <w:r w:rsidR="008F20CA">
        <w:t xml:space="preserve">: opportunité de remobiliser les acteurs </w:t>
      </w:r>
      <w:r>
        <w:t xml:space="preserve">agricoles et élus </w:t>
      </w:r>
      <w:r w:rsidR="008F20CA">
        <w:t xml:space="preserve">– projet d’installation maraîchers et approche par sous-secteur </w:t>
      </w:r>
      <w:r>
        <w:t xml:space="preserve">avec un </w:t>
      </w:r>
      <w:r w:rsidR="008F20CA">
        <w:t xml:space="preserve">groupe de travail opérationnel </w:t>
      </w:r>
    </w:p>
    <w:p w14:paraId="273D18DE" w14:textId="01E13FD6" w:rsidR="008F20CA" w:rsidRDefault="008F20CA" w:rsidP="00D46E59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 2 actions </w:t>
      </w:r>
      <w:r w:rsidR="00D46E59">
        <w:t xml:space="preserve">de communication </w:t>
      </w:r>
      <w:r>
        <w:t>par an en général</w:t>
      </w:r>
      <w:r w:rsidR="00151959">
        <w:t xml:space="preserve"> / </w:t>
      </w:r>
      <w:r w:rsidR="00D46E59">
        <w:t>production d’</w:t>
      </w:r>
      <w:r w:rsidR="00151959">
        <w:t>outils de communication  (présence sur le salon de l’emploi, des plantes)</w:t>
      </w:r>
    </w:p>
    <w:p w14:paraId="395AA0A7" w14:textId="286B2E23" w:rsidR="00DB5CDE" w:rsidRDefault="00DB5CDE" w:rsidP="00D46E59">
      <w:pPr>
        <w:pStyle w:val="Paragraphedeliste"/>
        <w:numPr>
          <w:ilvl w:val="0"/>
          <w:numId w:val="7"/>
        </w:numPr>
        <w:spacing w:after="0"/>
        <w:jc w:val="both"/>
      </w:pPr>
      <w:r>
        <w:t>Label « bon et local » du PAT : action avec les boulangers – sensibilisation des habitants</w:t>
      </w:r>
    </w:p>
    <w:p w14:paraId="4B225D69" w14:textId="2D6C91A1" w:rsidR="008F20CA" w:rsidRDefault="008F20CA" w:rsidP="00E24CB5">
      <w:pPr>
        <w:spacing w:after="0"/>
        <w:jc w:val="both"/>
      </w:pPr>
      <w:r>
        <w:t>IBTN : festival du goût local en lien avec des acteurs locaux (brasserie notamment)</w:t>
      </w:r>
    </w:p>
    <w:p w14:paraId="391B86A9" w14:textId="28E604F2" w:rsidR="008F20CA" w:rsidRDefault="008F20CA" w:rsidP="00E24CB5">
      <w:pPr>
        <w:spacing w:after="0"/>
        <w:jc w:val="both"/>
      </w:pPr>
      <w:r>
        <w:t xml:space="preserve">CAC : Participation au défi familles positives avec BEN pour mobiliser autour du PAT </w:t>
      </w:r>
    </w:p>
    <w:p w14:paraId="149880C0" w14:textId="7CEEE209" w:rsidR="008F20CA" w:rsidRDefault="008F20CA" w:rsidP="00E24CB5">
      <w:pPr>
        <w:spacing w:after="0"/>
        <w:jc w:val="both"/>
      </w:pPr>
      <w:r>
        <w:t>PETR Pays de Bray : festival Alim</w:t>
      </w:r>
      <w:r w:rsidR="00DB5CDE">
        <w:t>en</w:t>
      </w:r>
      <w:r>
        <w:t>Terre</w:t>
      </w:r>
      <w:r w:rsidR="00DB5CDE">
        <w:t xml:space="preserve">, </w:t>
      </w:r>
      <w:r>
        <w:t>ciné-débat</w:t>
      </w:r>
    </w:p>
    <w:p w14:paraId="736260A9" w14:textId="77777777" w:rsidR="00DB5CDE" w:rsidRDefault="00DB5CDE" w:rsidP="00E24CB5">
      <w:pPr>
        <w:spacing w:after="0"/>
        <w:jc w:val="both"/>
      </w:pPr>
    </w:p>
    <w:p w14:paraId="000E0AC4" w14:textId="42BCEB0A" w:rsidR="00151959" w:rsidRDefault="00DB5CDE" w:rsidP="00E24CB5">
      <w:pPr>
        <w:spacing w:after="0"/>
        <w:jc w:val="both"/>
      </w:pPr>
      <w:r>
        <w:t xml:space="preserve">S’appuyer sur les structures locales pour relayer les actions du PAT : </w:t>
      </w:r>
    </w:p>
    <w:p w14:paraId="180207D2" w14:textId="77777777" w:rsidR="00DB5CDE" w:rsidRDefault="00DB5CDE" w:rsidP="00E24CB5">
      <w:pPr>
        <w:spacing w:after="0"/>
        <w:jc w:val="both"/>
      </w:pPr>
      <w:r>
        <w:t xml:space="preserve">Caen : </w:t>
      </w:r>
      <w:r w:rsidR="00151959">
        <w:t>répertoire des initiatives existantes en amon</w:t>
      </w:r>
      <w:r>
        <w:t>t</w:t>
      </w:r>
    </w:p>
    <w:p w14:paraId="1B21E62A" w14:textId="72ECA83C" w:rsidR="00151959" w:rsidRDefault="00DB5CDE" w:rsidP="00E24CB5">
      <w:pPr>
        <w:spacing w:after="0"/>
        <w:jc w:val="both"/>
      </w:pPr>
      <w:r>
        <w:t xml:space="preserve">Rencontre </w:t>
      </w:r>
      <w:r w:rsidR="00151959">
        <w:t>carrefour des initiatives</w:t>
      </w:r>
      <w:r>
        <w:t>.</w:t>
      </w:r>
    </w:p>
    <w:p w14:paraId="7BFF0CE4" w14:textId="13A57F53" w:rsidR="00DB5CDE" w:rsidRDefault="00DB5CDE" w:rsidP="00E24CB5">
      <w:pPr>
        <w:spacing w:after="0"/>
        <w:jc w:val="both"/>
      </w:pPr>
    </w:p>
    <w:p w14:paraId="4F123F5C" w14:textId="3ED40773" w:rsidR="00F64A20" w:rsidRDefault="00F64A20" w:rsidP="00E24CB5">
      <w:pPr>
        <w:spacing w:after="0"/>
        <w:jc w:val="both"/>
      </w:pPr>
      <w:r w:rsidRPr="00F64A20">
        <w:rPr>
          <w:i/>
          <w:iCs/>
        </w:rPr>
        <w:t>(Note : le point intérêt et modalités de la participation citoyenne a été limité par manque de temps – sera à poursuivre lors d’une réunion ultérieure</w:t>
      </w:r>
      <w:r>
        <w:t>)</w:t>
      </w:r>
    </w:p>
    <w:p w14:paraId="7A6C6563" w14:textId="2B7A8D9D" w:rsidR="00DB5CDE" w:rsidRDefault="00DB5CDE" w:rsidP="00E24CB5">
      <w:pPr>
        <w:spacing w:after="0"/>
        <w:jc w:val="both"/>
      </w:pPr>
    </w:p>
    <w:p w14:paraId="17978340" w14:textId="65D440E8" w:rsidR="00DB5CDE" w:rsidRDefault="00DB5CDE" w:rsidP="00DB5CDE">
      <w:pPr>
        <w:pStyle w:val="Titre2"/>
      </w:pPr>
      <w:r>
        <w:t>3 – Point sur la labellisation par Sabine Julien DRAAF et la vie du réseau</w:t>
      </w:r>
    </w:p>
    <w:p w14:paraId="423F32A6" w14:textId="0D86E951" w:rsidR="00151959" w:rsidRDefault="00151959" w:rsidP="00E24CB5">
      <w:pPr>
        <w:spacing w:after="0"/>
        <w:jc w:val="both"/>
      </w:pPr>
    </w:p>
    <w:p w14:paraId="0BB18831" w14:textId="4C832F9F" w:rsidR="00151959" w:rsidRDefault="00151959" w:rsidP="00E24CB5">
      <w:pPr>
        <w:spacing w:after="0"/>
        <w:jc w:val="both"/>
      </w:pPr>
      <w:r>
        <w:t>Dépôt du dossier de labellisation pour passer au niveau 2, 4 mois avant la date d’anniversaire</w:t>
      </w:r>
    </w:p>
    <w:p w14:paraId="5FC6B4AF" w14:textId="720C7F5A" w:rsidR="00151959" w:rsidRDefault="00151959" w:rsidP="00151959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Diagnostic territorial : quels éléments ? </w:t>
      </w:r>
    </w:p>
    <w:p w14:paraId="647E8A77" w14:textId="165B092B" w:rsidR="00151959" w:rsidRDefault="00151959" w:rsidP="00151959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Webinaire d’une heure à l’automne sur la labellisation </w:t>
      </w:r>
    </w:p>
    <w:p w14:paraId="28D81530" w14:textId="77777777" w:rsidR="00DB5CDE" w:rsidRDefault="00DB5CDE" w:rsidP="00151959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Travail en cours au niveau national pour préciser les critères de la labellisation niveau 2 : </w:t>
      </w:r>
      <w:r w:rsidR="007D2A65">
        <w:t xml:space="preserve">Possibilité de remonter les interrogations </w:t>
      </w:r>
      <w:r>
        <w:t xml:space="preserve">des territoires </w:t>
      </w:r>
      <w:r w:rsidR="007D2A65">
        <w:t>sur la labellisation </w:t>
      </w:r>
      <w:r>
        <w:t xml:space="preserve">à la DRAAF </w:t>
      </w:r>
      <w:r w:rsidR="007D2A65">
        <w:t xml:space="preserve"> </w:t>
      </w:r>
    </w:p>
    <w:p w14:paraId="3EC81B65" w14:textId="77777777" w:rsidR="00DB5CDE" w:rsidRDefault="00DB5CDE" w:rsidP="00DB5CDE">
      <w:pPr>
        <w:pStyle w:val="Paragraphedeliste"/>
        <w:spacing w:after="0"/>
        <w:jc w:val="both"/>
      </w:pPr>
      <w:r>
        <w:t>Premières interrogations des animateurs : quelles exigences pour :</w:t>
      </w:r>
    </w:p>
    <w:p w14:paraId="0EBFE7CA" w14:textId="77777777" w:rsidR="00DB5CDE" w:rsidRDefault="00DB5CDE" w:rsidP="00DB5CDE">
      <w:pPr>
        <w:pStyle w:val="Paragraphedeliste"/>
        <w:numPr>
          <w:ilvl w:val="1"/>
          <w:numId w:val="1"/>
        </w:numPr>
        <w:spacing w:after="0"/>
        <w:jc w:val="both"/>
      </w:pPr>
      <w:r>
        <w:t xml:space="preserve">Le </w:t>
      </w:r>
      <w:r w:rsidR="007D2A65">
        <w:t xml:space="preserve">financement des actions (quelle ampleur) </w:t>
      </w:r>
    </w:p>
    <w:p w14:paraId="3D7B63A7" w14:textId="134F25C9" w:rsidR="007D2A65" w:rsidRDefault="00DB5CDE" w:rsidP="00DB5CDE">
      <w:pPr>
        <w:pStyle w:val="Paragraphedeliste"/>
        <w:numPr>
          <w:ilvl w:val="1"/>
          <w:numId w:val="1"/>
        </w:numPr>
        <w:spacing w:after="0"/>
        <w:jc w:val="both"/>
      </w:pPr>
      <w:r>
        <w:t>L’</w:t>
      </w:r>
      <w:r w:rsidR="007D2A65">
        <w:t>animation (quel</w:t>
      </w:r>
      <w:r>
        <w:t>s</w:t>
      </w:r>
      <w:r w:rsidR="007D2A65">
        <w:t xml:space="preserve"> moyen mis en œuvre) </w:t>
      </w:r>
    </w:p>
    <w:p w14:paraId="6C5323BD" w14:textId="205AE34B" w:rsidR="007D2A65" w:rsidRDefault="00DB5CDE" w:rsidP="00DB5CDE">
      <w:pPr>
        <w:pStyle w:val="Paragraphedeliste"/>
        <w:numPr>
          <w:ilvl w:val="1"/>
          <w:numId w:val="1"/>
        </w:numPr>
        <w:spacing w:after="0"/>
        <w:jc w:val="both"/>
      </w:pPr>
      <w:r>
        <w:t>Instruction sur la f</w:t>
      </w:r>
      <w:r w:rsidR="007D2A65">
        <w:t xml:space="preserve">açon de faire ou </w:t>
      </w:r>
      <w:r>
        <w:t xml:space="preserve">attente de </w:t>
      </w:r>
      <w:r w:rsidR="007D2A65">
        <w:t xml:space="preserve">résultats </w:t>
      </w:r>
    </w:p>
    <w:p w14:paraId="69574EAD" w14:textId="0B6E5800" w:rsidR="007D2A65" w:rsidRDefault="007D2A65" w:rsidP="007D2A65">
      <w:pPr>
        <w:spacing w:after="0"/>
        <w:jc w:val="both"/>
      </w:pPr>
    </w:p>
    <w:p w14:paraId="2332A782" w14:textId="31CB333D" w:rsidR="007D2A65" w:rsidRDefault="00DB5CDE" w:rsidP="007D2A65">
      <w:pPr>
        <w:spacing w:after="0"/>
        <w:jc w:val="both"/>
      </w:pPr>
      <w:r>
        <w:t>Vie du réseau :</w:t>
      </w:r>
    </w:p>
    <w:p w14:paraId="5B7980E0" w14:textId="19A6BAC5" w:rsidR="00DB5CDE" w:rsidRDefault="00DB5CDE" w:rsidP="007D2A65">
      <w:pPr>
        <w:spacing w:after="0"/>
        <w:jc w:val="both"/>
      </w:pPr>
      <w:r>
        <w:t>Mettre à jour l’annuaire avec les coordonnées des nouveaux animateurs</w:t>
      </w:r>
    </w:p>
    <w:p w14:paraId="5EA85575" w14:textId="32971D4C" w:rsidR="007D2A65" w:rsidRDefault="007D2A65" w:rsidP="007D2A65">
      <w:pPr>
        <w:spacing w:after="0"/>
        <w:jc w:val="both"/>
      </w:pPr>
      <w:r>
        <w:t xml:space="preserve">Renvoyer la </w:t>
      </w:r>
      <w:r w:rsidR="00DB5CDE">
        <w:t xml:space="preserve">newsletter </w:t>
      </w:r>
      <w:r>
        <w:t xml:space="preserve">aux nouveaux animateurs </w:t>
      </w:r>
      <w:r w:rsidR="00DB5CDE">
        <w:t>pour s’abonner</w:t>
      </w:r>
    </w:p>
    <w:p w14:paraId="6A4BAFAB" w14:textId="30DC07A2" w:rsidR="00205370" w:rsidRDefault="00205370" w:rsidP="007D2A65">
      <w:pPr>
        <w:spacing w:after="0"/>
        <w:jc w:val="both"/>
      </w:pPr>
      <w:r>
        <w:t>Info sur les prochains RDV dont carrefour RnPAT 30/06/2023</w:t>
      </w:r>
    </w:p>
    <w:p w14:paraId="60BAE08B" w14:textId="61F4AB1B" w:rsidR="00502F3A" w:rsidRDefault="00502F3A" w:rsidP="00DB5CDE">
      <w:pPr>
        <w:spacing w:after="0"/>
        <w:jc w:val="center"/>
      </w:pPr>
    </w:p>
    <w:p w14:paraId="4CD1ABEA" w14:textId="77777777" w:rsidR="00205370" w:rsidRDefault="00205370" w:rsidP="00EC10BB">
      <w:pPr>
        <w:spacing w:after="0"/>
        <w:jc w:val="both"/>
      </w:pPr>
      <w:r>
        <w:t>Proposition de Thomas Kutchukian pour le réseau : réfléchir en collectif sur une problématique précise vécue par un animateur pour appui du groupe  (démarche de</w:t>
      </w:r>
      <w:r w:rsidR="00EC10BB">
        <w:t xml:space="preserve"> co-développement</w:t>
      </w:r>
      <w:r>
        <w:t xml:space="preserve">). </w:t>
      </w:r>
    </w:p>
    <w:p w14:paraId="41CD5E37" w14:textId="6E1A40FB" w:rsidR="00EC10BB" w:rsidRDefault="00205370" w:rsidP="00205370">
      <w:pPr>
        <w:pStyle w:val="Paragraphedeliste"/>
        <w:numPr>
          <w:ilvl w:val="0"/>
          <w:numId w:val="2"/>
        </w:numPr>
        <w:spacing w:after="0"/>
        <w:jc w:val="both"/>
      </w:pPr>
      <w:r>
        <w:t>Proposition jugée intéressante : les animateurs sont invités à remonter les problématiques/sujets qu’ils voudraient voir traités lors d’une réunion présentielle après l’été.</w:t>
      </w:r>
      <w:r>
        <w:br/>
      </w:r>
    </w:p>
    <w:p w14:paraId="129749EC" w14:textId="5D291802" w:rsidR="00EC10BB" w:rsidRDefault="00EC10BB" w:rsidP="00EC10BB">
      <w:pPr>
        <w:spacing w:after="0"/>
        <w:jc w:val="both"/>
      </w:pPr>
    </w:p>
    <w:p w14:paraId="0C8AF7E5" w14:textId="4A54C6A3" w:rsidR="00EC10BB" w:rsidRDefault="00EC10BB" w:rsidP="00EC10BB">
      <w:pPr>
        <w:spacing w:after="0"/>
        <w:jc w:val="both"/>
      </w:pPr>
    </w:p>
    <w:sectPr w:rsidR="00EC10BB" w:rsidSect="007B5BFD">
      <w:headerReference w:type="first" r:id="rId17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3ADA" w14:textId="77777777" w:rsidR="00D135C1" w:rsidRDefault="00D135C1" w:rsidP="00D135C1">
      <w:pPr>
        <w:spacing w:after="0" w:line="240" w:lineRule="auto"/>
      </w:pPr>
      <w:r>
        <w:separator/>
      </w:r>
    </w:p>
  </w:endnote>
  <w:endnote w:type="continuationSeparator" w:id="0">
    <w:p w14:paraId="24920F36" w14:textId="77777777" w:rsidR="00D135C1" w:rsidRDefault="00D135C1" w:rsidP="00D1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664E" w14:textId="77777777" w:rsidR="00D135C1" w:rsidRDefault="00D135C1" w:rsidP="00D135C1">
      <w:pPr>
        <w:spacing w:after="0" w:line="240" w:lineRule="auto"/>
      </w:pPr>
      <w:r>
        <w:separator/>
      </w:r>
    </w:p>
  </w:footnote>
  <w:footnote w:type="continuationSeparator" w:id="0">
    <w:p w14:paraId="6206C0D4" w14:textId="77777777" w:rsidR="00D135C1" w:rsidRDefault="00D135C1" w:rsidP="00D1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4DD7" w14:textId="3A1238F4" w:rsidR="00D135C1" w:rsidRPr="00D135C1" w:rsidRDefault="00D135C1" w:rsidP="00D135C1">
    <w:pPr>
      <w:pStyle w:val="En-tte"/>
    </w:pPr>
    <w:r>
      <w:rPr>
        <w:noProof/>
      </w:rPr>
      <w:drawing>
        <wp:inline distT="0" distB="0" distL="0" distR="0" wp14:anchorId="681FBCB5" wp14:editId="4EA035FF">
          <wp:extent cx="1186351" cy="476005"/>
          <wp:effectExtent l="0" t="0" r="0" b="635"/>
          <wp:docPr id="7" name="Image 7" descr="Une image contenant Police, Graphique, text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Police, Graphique, text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884" cy="495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235A"/>
    <w:multiLevelType w:val="hybridMultilevel"/>
    <w:tmpl w:val="F26A7D3C"/>
    <w:lvl w:ilvl="0" w:tplc="D9481EF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2EC8"/>
    <w:multiLevelType w:val="hybridMultilevel"/>
    <w:tmpl w:val="8D86C586"/>
    <w:lvl w:ilvl="0" w:tplc="8BF00C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0357"/>
    <w:multiLevelType w:val="hybridMultilevel"/>
    <w:tmpl w:val="762CD192"/>
    <w:lvl w:ilvl="0" w:tplc="8BF00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A6296"/>
    <w:multiLevelType w:val="hybridMultilevel"/>
    <w:tmpl w:val="5476B748"/>
    <w:lvl w:ilvl="0" w:tplc="BB2403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2975"/>
    <w:multiLevelType w:val="hybridMultilevel"/>
    <w:tmpl w:val="31F01D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762FE6"/>
    <w:multiLevelType w:val="hybridMultilevel"/>
    <w:tmpl w:val="731EC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2B0F"/>
    <w:multiLevelType w:val="hybridMultilevel"/>
    <w:tmpl w:val="2F4CDF6A"/>
    <w:lvl w:ilvl="0" w:tplc="8BF00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142316">
    <w:abstractNumId w:val="2"/>
  </w:num>
  <w:num w:numId="2" w16cid:durableId="1716808366">
    <w:abstractNumId w:val="0"/>
  </w:num>
  <w:num w:numId="3" w16cid:durableId="854686827">
    <w:abstractNumId w:val="3"/>
  </w:num>
  <w:num w:numId="4" w16cid:durableId="402680497">
    <w:abstractNumId w:val="6"/>
  </w:num>
  <w:num w:numId="5" w16cid:durableId="886841854">
    <w:abstractNumId w:val="1"/>
  </w:num>
  <w:num w:numId="6" w16cid:durableId="2024816472">
    <w:abstractNumId w:val="4"/>
  </w:num>
  <w:num w:numId="7" w16cid:durableId="29844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1B56"/>
    <w:rsid w:val="000B54AB"/>
    <w:rsid w:val="000C5079"/>
    <w:rsid w:val="00106DE9"/>
    <w:rsid w:val="00116EB4"/>
    <w:rsid w:val="00151959"/>
    <w:rsid w:val="001C582B"/>
    <w:rsid w:val="001E51B5"/>
    <w:rsid w:val="00205370"/>
    <w:rsid w:val="002102C9"/>
    <w:rsid w:val="002B7C2E"/>
    <w:rsid w:val="003915D1"/>
    <w:rsid w:val="003B58EE"/>
    <w:rsid w:val="00424D14"/>
    <w:rsid w:val="00502F3A"/>
    <w:rsid w:val="00504527"/>
    <w:rsid w:val="00577B80"/>
    <w:rsid w:val="00747878"/>
    <w:rsid w:val="007B5BFD"/>
    <w:rsid w:val="007D2A65"/>
    <w:rsid w:val="008B28DD"/>
    <w:rsid w:val="008F20CA"/>
    <w:rsid w:val="00907EE1"/>
    <w:rsid w:val="009345AC"/>
    <w:rsid w:val="00947372"/>
    <w:rsid w:val="00965D0C"/>
    <w:rsid w:val="009A4BC4"/>
    <w:rsid w:val="009B040E"/>
    <w:rsid w:val="00A4306F"/>
    <w:rsid w:val="00B46056"/>
    <w:rsid w:val="00B81B56"/>
    <w:rsid w:val="00C10931"/>
    <w:rsid w:val="00CD5272"/>
    <w:rsid w:val="00CE0256"/>
    <w:rsid w:val="00D135C1"/>
    <w:rsid w:val="00D46E59"/>
    <w:rsid w:val="00D54919"/>
    <w:rsid w:val="00DB5CDE"/>
    <w:rsid w:val="00E0001B"/>
    <w:rsid w:val="00E24CB5"/>
    <w:rsid w:val="00EC10BB"/>
    <w:rsid w:val="00EE30DE"/>
    <w:rsid w:val="00F64A20"/>
    <w:rsid w:val="00FE4A36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737CB"/>
  <w15:chartTrackingRefBased/>
  <w15:docId w15:val="{AFCE14E5-A6C7-459D-AE8E-7E09197A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13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6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C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5C1"/>
  </w:style>
  <w:style w:type="paragraph" w:styleId="Pieddepage">
    <w:name w:val="footer"/>
    <w:basedOn w:val="Normal"/>
    <w:link w:val="PieddepageCar"/>
    <w:uiPriority w:val="99"/>
    <w:unhideWhenUsed/>
    <w:rsid w:val="00D1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5C1"/>
  </w:style>
  <w:style w:type="character" w:customStyle="1" w:styleId="Titre1Car">
    <w:name w:val="Titre 1 Car"/>
    <w:basedOn w:val="Policepardfaut"/>
    <w:link w:val="Titre1"/>
    <w:uiPriority w:val="9"/>
    <w:rsid w:val="00D135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FE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E4A3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6EB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116E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A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heshiftproject.org/wp-content/uploads/2021/04/TSP-PTEF-V1-FL-Agricultur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noreen@ouichangecorp.com" TargetMode="External"/><Relationship Id="rId12" Type="http://schemas.openxmlformats.org/officeDocument/2006/relationships/hyperlink" Target="https://solagro.org/travaux-et-productions/publications/le-revers-de-l-assiett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4ce.org/publication/politiques-alimentaires-et-climat-une-revue-de-litteratur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fterres2050.solagro.org/decouvrir/scenari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eauactionclimat.org/publications/moins-et-mieux-elevage-produits-animaux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resiliencealimentaire.org/wp-content/uploads/2021/01/VersLaResilienceAlimentaire-DigitaleVersion-HD-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2250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APCA - Paquet3</Company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FRANCOIS</dc:creator>
  <cp:keywords/>
  <dc:description/>
  <cp:lastModifiedBy>Valerie GENOUVILLE</cp:lastModifiedBy>
  <cp:revision>4</cp:revision>
  <dcterms:created xsi:type="dcterms:W3CDTF">2023-05-24T14:59:00Z</dcterms:created>
  <dcterms:modified xsi:type="dcterms:W3CDTF">2023-05-25T13:10:00Z</dcterms:modified>
</cp:coreProperties>
</file>