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4234AE" w14:textId="77777777" w:rsidR="00625465" w:rsidRDefault="00625465">
      <w:pPr>
        <w:pageBreakBefore/>
        <w:ind w:right="-141"/>
        <w:jc w:val="center"/>
        <w:rPr>
          <w:rFonts w:ascii="Arial" w:hAnsi="Arial" w:cs="Arial"/>
          <w:i/>
          <w:szCs w:val="22"/>
        </w:rPr>
      </w:pPr>
      <w:r>
        <w:rPr>
          <w:rFonts w:ascii="Arial" w:hAnsi="Arial" w:cs="Arial"/>
          <w:i/>
          <w:szCs w:val="22"/>
        </w:rPr>
        <w:t xml:space="preserve">Commercialisation hiver année N+1/N+2     </w:t>
      </w:r>
    </w:p>
    <w:p w14:paraId="06EBB209" w14:textId="77777777" w:rsidR="00625465" w:rsidRDefault="00625465">
      <w:pPr>
        <w:ind w:right="-141"/>
        <w:jc w:val="both"/>
        <w:rPr>
          <w:rFonts w:ascii="Arial" w:hAnsi="Arial" w:cs="Arial"/>
          <w:i/>
          <w:szCs w:val="22"/>
        </w:rPr>
      </w:pPr>
    </w:p>
    <w:p w14:paraId="1B19A6F0" w14:textId="77777777" w:rsidR="00625465" w:rsidRDefault="00625465">
      <w:pPr>
        <w:ind w:right="-141"/>
        <w:jc w:val="both"/>
        <w:rPr>
          <w:rFonts w:ascii="Arial" w:hAnsi="Arial" w:cs="Arial"/>
          <w:i/>
          <w:szCs w:val="22"/>
        </w:rPr>
      </w:pPr>
      <w:r>
        <w:rPr>
          <w:rFonts w:ascii="Arial" w:hAnsi="Arial" w:cs="Arial"/>
          <w:b/>
          <w:bCs/>
          <w:i/>
          <w:szCs w:val="22"/>
        </w:rPr>
        <w:t xml:space="preserve">Filières </w:t>
      </w:r>
      <w:r w:rsidR="00ED6F38">
        <w:rPr>
          <w:rFonts w:ascii="Arial" w:hAnsi="Arial" w:cs="Arial"/>
          <w:b/>
          <w:bCs/>
          <w:i/>
          <w:szCs w:val="22"/>
        </w:rPr>
        <w:t>D</w:t>
      </w:r>
      <w:r>
        <w:rPr>
          <w:rFonts w:ascii="Arial" w:hAnsi="Arial" w:cs="Arial"/>
          <w:b/>
          <w:bCs/>
          <w:i/>
          <w:szCs w:val="22"/>
        </w:rPr>
        <w:t xml:space="preserve">-01, </w:t>
      </w:r>
      <w:r w:rsidR="00ED6F38">
        <w:rPr>
          <w:rFonts w:ascii="Arial" w:hAnsi="Arial" w:cs="Arial"/>
          <w:b/>
          <w:bCs/>
          <w:i/>
          <w:szCs w:val="22"/>
        </w:rPr>
        <w:t>D-02, D-03, E-01, E-02, E-03 e</w:t>
      </w:r>
      <w:r>
        <w:rPr>
          <w:rFonts w:ascii="Arial" w:hAnsi="Arial" w:cs="Arial"/>
          <w:b/>
          <w:bCs/>
          <w:i/>
          <w:szCs w:val="22"/>
        </w:rPr>
        <w:t xml:space="preserve">t </w:t>
      </w:r>
      <w:r w:rsidR="00ED6F38">
        <w:rPr>
          <w:rFonts w:ascii="Arial" w:hAnsi="Arial" w:cs="Arial"/>
          <w:b/>
          <w:bCs/>
          <w:i/>
          <w:szCs w:val="22"/>
        </w:rPr>
        <w:t>K-02</w:t>
      </w:r>
      <w:r>
        <w:rPr>
          <w:rFonts w:ascii="Arial" w:hAnsi="Arial" w:cs="Arial"/>
          <w:b/>
          <w:bCs/>
          <w:i/>
          <w:szCs w:val="22"/>
        </w:rPr>
        <w:t> </w:t>
      </w:r>
      <w:r>
        <w:rPr>
          <w:rFonts w:ascii="Arial" w:hAnsi="Arial" w:cs="Arial"/>
          <w:i/>
          <w:szCs w:val="22"/>
        </w:rPr>
        <w:t>: Réglementairement, le matériel sensible commercialisé vers une zone protégée feu bactérien à partir du 1</w:t>
      </w:r>
      <w:r>
        <w:rPr>
          <w:rFonts w:ascii="Arial" w:hAnsi="Arial" w:cs="Arial"/>
          <w:i/>
          <w:szCs w:val="22"/>
          <w:vertAlign w:val="superscript"/>
        </w:rPr>
        <w:t>er</w:t>
      </w:r>
      <w:r>
        <w:rPr>
          <w:rFonts w:ascii="Arial" w:hAnsi="Arial" w:cs="Arial"/>
          <w:i/>
          <w:szCs w:val="22"/>
        </w:rPr>
        <w:t xml:space="preserve"> novembre d’une année N, doit provenir d’une parcelle et d’une « zone tampon » officiellement définie par arrêté préfectoral avant le 1</w:t>
      </w:r>
      <w:r>
        <w:rPr>
          <w:rFonts w:ascii="Arial" w:hAnsi="Arial" w:cs="Arial"/>
          <w:i/>
          <w:szCs w:val="22"/>
          <w:vertAlign w:val="superscript"/>
        </w:rPr>
        <w:t>er</w:t>
      </w:r>
      <w:r>
        <w:rPr>
          <w:rFonts w:ascii="Arial" w:hAnsi="Arial" w:cs="Arial"/>
          <w:i/>
          <w:szCs w:val="22"/>
        </w:rPr>
        <w:t xml:space="preserve"> avril de l’année N-1.</w:t>
      </w:r>
      <w:r w:rsidR="007F62D6">
        <w:rPr>
          <w:rFonts w:ascii="Arial" w:hAnsi="Arial" w:cs="Arial"/>
          <w:i/>
          <w:szCs w:val="22"/>
        </w:rPr>
        <w:t xml:space="preserve"> VOIR LE DETAIL DES EXIGENCES AU VERSO.</w:t>
      </w:r>
    </w:p>
    <w:p w14:paraId="422618B9" w14:textId="77777777" w:rsidR="007F62D6" w:rsidRDefault="007F62D6">
      <w:pPr>
        <w:ind w:right="-141"/>
        <w:jc w:val="both"/>
        <w:rPr>
          <w:rFonts w:ascii="Arial" w:hAnsi="Arial" w:cs="Arial"/>
          <w:i/>
          <w:szCs w:val="22"/>
        </w:rPr>
      </w:pPr>
    </w:p>
    <w:p w14:paraId="4A8F501A" w14:textId="77777777" w:rsidR="00625465" w:rsidRDefault="00625465">
      <w:pPr>
        <w:rPr>
          <w:rFonts w:ascii="Arial" w:hAnsi="Arial" w:cs="Arial"/>
          <w:i/>
          <w:szCs w:val="22"/>
        </w:rPr>
      </w:pPr>
    </w:p>
    <w:p w14:paraId="7700E456" w14:textId="77777777" w:rsidR="00625465" w:rsidRDefault="00625465">
      <w:pPr>
        <w:pStyle w:val="Titre3"/>
        <w:ind w:left="142" w:right="-180"/>
        <w:rPr>
          <w:rFonts w:ascii="Arial" w:hAnsi="Arial" w:cs="Arial"/>
          <w:sz w:val="12"/>
        </w:rPr>
      </w:pPr>
      <w:r>
        <w:rPr>
          <w:rFonts w:ascii="Arial" w:hAnsi="Arial" w:cs="Arial"/>
          <w:sz w:val="22"/>
        </w:rPr>
        <w:t>Date</w:t>
      </w:r>
      <w:proofErr w:type="gramStart"/>
      <w:r>
        <w:rPr>
          <w:rFonts w:ascii="Arial" w:hAnsi="Arial" w:cs="Arial"/>
          <w:sz w:val="22"/>
        </w:rPr>
        <w:t> :…</w:t>
      </w:r>
      <w:proofErr w:type="gramEnd"/>
      <w:r>
        <w:rPr>
          <w:rFonts w:ascii="Arial" w:hAnsi="Arial" w:cs="Arial"/>
          <w:sz w:val="22"/>
        </w:rPr>
        <w:t>……………….Etablissement : ………………………………… N °INUPP. : ……….</w:t>
      </w:r>
    </w:p>
    <w:p w14:paraId="7844B0D9" w14:textId="77777777" w:rsidR="00625465" w:rsidRDefault="00625465">
      <w:pPr>
        <w:rPr>
          <w:rFonts w:ascii="Arial" w:hAnsi="Arial" w:cs="Arial"/>
          <w:sz w:val="12"/>
        </w:rPr>
      </w:pPr>
    </w:p>
    <w:p w14:paraId="7E416D8A" w14:textId="77777777" w:rsidR="00625465" w:rsidRDefault="00625465">
      <w:pPr>
        <w:rPr>
          <w:rFonts w:ascii="Arial" w:hAnsi="Arial" w:cs="Arial"/>
          <w:sz w:val="12"/>
        </w:rPr>
      </w:pPr>
    </w:p>
    <w:p w14:paraId="2F1438F3" w14:textId="77777777" w:rsidR="00625465" w:rsidRDefault="00625465">
      <w:pPr>
        <w:ind w:left="142" w:right="82"/>
        <w:jc w:val="both"/>
        <w:rPr>
          <w:rFonts w:ascii="Arial" w:hAnsi="Arial" w:cs="Arial"/>
          <w:b/>
          <w:i/>
          <w:iCs/>
          <w:sz w:val="22"/>
        </w:rPr>
      </w:pPr>
      <w:r>
        <w:rPr>
          <w:rFonts w:ascii="Arial" w:hAnsi="Arial" w:cs="Arial"/>
          <w:b/>
          <w:sz w:val="22"/>
        </w:rPr>
        <w:t xml:space="preserve">Veuillez préciser dans les tableaux suivants la </w:t>
      </w:r>
      <w:r>
        <w:rPr>
          <w:rFonts w:ascii="Arial" w:hAnsi="Arial" w:cs="Arial"/>
          <w:b/>
          <w:sz w:val="22"/>
          <w:u w:val="single"/>
        </w:rPr>
        <w:t>localisation</w:t>
      </w:r>
      <w:r>
        <w:rPr>
          <w:rFonts w:ascii="Arial" w:hAnsi="Arial" w:cs="Arial"/>
          <w:b/>
          <w:sz w:val="22"/>
        </w:rPr>
        <w:t xml:space="preserve"> de vos parcelles (</w:t>
      </w:r>
      <w:r>
        <w:rPr>
          <w:rFonts w:ascii="Arial" w:hAnsi="Arial" w:cs="Arial"/>
          <w:b/>
          <w:sz w:val="22"/>
          <w:u w:val="single"/>
        </w:rPr>
        <w:t>y com</w:t>
      </w:r>
      <w:r w:rsidR="00C03E2A">
        <w:rPr>
          <w:rFonts w:ascii="Arial" w:hAnsi="Arial" w:cs="Arial"/>
          <w:b/>
          <w:sz w:val="22"/>
          <w:u w:val="single"/>
        </w:rPr>
        <w:t>pri</w:t>
      </w:r>
      <w:r>
        <w:rPr>
          <w:rFonts w:ascii="Arial" w:hAnsi="Arial" w:cs="Arial"/>
          <w:b/>
          <w:sz w:val="22"/>
          <w:u w:val="single"/>
        </w:rPr>
        <w:t>s les parcelles concernées des producteurs sous contrat pour votre entreprise</w:t>
      </w:r>
      <w:r>
        <w:rPr>
          <w:rFonts w:ascii="Arial" w:hAnsi="Arial" w:cs="Arial"/>
          <w:b/>
          <w:sz w:val="22"/>
        </w:rPr>
        <w:t xml:space="preserve">), dont les végétaux sont destinés à être commercialisés </w:t>
      </w:r>
      <w:r>
        <w:rPr>
          <w:rFonts w:ascii="Arial" w:hAnsi="Arial" w:cs="Arial"/>
          <w:b/>
          <w:sz w:val="22"/>
          <w:u w:val="single"/>
        </w:rPr>
        <w:t>l’hiver année N+1/N+2</w:t>
      </w:r>
      <w:r>
        <w:rPr>
          <w:rFonts w:ascii="Arial" w:hAnsi="Arial" w:cs="Arial"/>
          <w:b/>
          <w:sz w:val="22"/>
        </w:rPr>
        <w:t xml:space="preserve"> en zone protégée vis à vis du feu bactérien</w:t>
      </w:r>
    </w:p>
    <w:p w14:paraId="35D998D2" w14:textId="77777777" w:rsidR="00625465" w:rsidRDefault="00625465">
      <w:pPr>
        <w:ind w:left="142" w:right="82"/>
        <w:jc w:val="center"/>
        <w:rPr>
          <w:rFonts w:ascii="Arial" w:hAnsi="Arial" w:cs="Arial"/>
          <w:b/>
          <w:i/>
          <w:iCs/>
          <w:sz w:val="22"/>
        </w:rPr>
      </w:pPr>
    </w:p>
    <w:p w14:paraId="77C88242" w14:textId="77777777" w:rsidR="00625465" w:rsidRDefault="00625465">
      <w:pPr>
        <w:numPr>
          <w:ilvl w:val="0"/>
          <w:numId w:val="2"/>
        </w:numPr>
        <w:spacing w:after="113"/>
        <w:jc w:val="both"/>
        <w:rPr>
          <w:rFonts w:ascii="Arial" w:hAnsi="Arial" w:cs="Arial"/>
        </w:rPr>
      </w:pPr>
      <w:r>
        <w:rPr>
          <w:rFonts w:ascii="Arial" w:hAnsi="Arial" w:cs="Arial"/>
        </w:rPr>
        <w:t xml:space="preserve">Parcelles de végétaux sensibles </w:t>
      </w:r>
      <w:r>
        <w:rPr>
          <w:rFonts w:ascii="Arial" w:hAnsi="Arial" w:cs="Arial"/>
          <w:u w:val="single"/>
        </w:rPr>
        <w:t>déjà en place en année N</w:t>
      </w:r>
      <w:r>
        <w:rPr>
          <w:rFonts w:ascii="Arial" w:hAnsi="Arial" w:cs="Arial"/>
        </w:rPr>
        <w:t xml:space="preserve"> ou </w:t>
      </w:r>
      <w:r>
        <w:rPr>
          <w:rFonts w:ascii="Arial" w:hAnsi="Arial" w:cs="Arial"/>
          <w:b/>
          <w:bCs/>
          <w:u w:val="single"/>
        </w:rPr>
        <w:t>mises</w:t>
      </w:r>
      <w:r>
        <w:rPr>
          <w:rFonts w:ascii="Arial" w:hAnsi="Arial" w:cs="Arial"/>
          <w:u w:val="single"/>
        </w:rPr>
        <w:t xml:space="preserve"> </w:t>
      </w:r>
      <w:r>
        <w:rPr>
          <w:rFonts w:ascii="Arial" w:hAnsi="Arial" w:cs="Arial"/>
          <w:b/>
          <w:bCs/>
          <w:u w:val="single"/>
        </w:rPr>
        <w:t>en place en année N</w:t>
      </w:r>
      <w:r>
        <w:rPr>
          <w:rFonts w:ascii="Arial" w:hAnsi="Arial" w:cs="Arial"/>
        </w:rPr>
        <w:t xml:space="preserve">, pour une </w:t>
      </w:r>
      <w:r>
        <w:rPr>
          <w:rFonts w:ascii="Arial" w:hAnsi="Arial" w:cs="Arial"/>
          <w:u w:val="single"/>
        </w:rPr>
        <w:t>commercialisation l’hiver N+1/N+2</w:t>
      </w:r>
      <w:r>
        <w:rPr>
          <w:rFonts w:ascii="Arial" w:hAnsi="Arial" w:cs="Arial"/>
        </w:rPr>
        <w:t xml:space="preserve"> vers une zone protégée feu bactérien :</w:t>
      </w:r>
    </w:p>
    <w:tbl>
      <w:tblPr>
        <w:tblW w:w="0" w:type="auto"/>
        <w:tblInd w:w="14" w:type="dxa"/>
        <w:tblLayout w:type="fixed"/>
        <w:tblCellMar>
          <w:top w:w="57" w:type="dxa"/>
          <w:left w:w="68" w:type="dxa"/>
          <w:bottom w:w="57" w:type="dxa"/>
          <w:right w:w="68" w:type="dxa"/>
        </w:tblCellMar>
        <w:tblLook w:val="0000" w:firstRow="0" w:lastRow="0" w:firstColumn="0" w:lastColumn="0" w:noHBand="0" w:noVBand="0"/>
      </w:tblPr>
      <w:tblGrid>
        <w:gridCol w:w="3500"/>
        <w:gridCol w:w="3125"/>
        <w:gridCol w:w="4138"/>
      </w:tblGrid>
      <w:tr w:rsidR="00625465" w14:paraId="687C0717" w14:textId="77777777">
        <w:trPr>
          <w:cantSplit/>
        </w:trPr>
        <w:tc>
          <w:tcPr>
            <w:tcW w:w="6625" w:type="dxa"/>
            <w:gridSpan w:val="2"/>
            <w:tcBorders>
              <w:top w:val="single" w:sz="4" w:space="0" w:color="000000"/>
              <w:left w:val="single" w:sz="4" w:space="0" w:color="000000"/>
              <w:bottom w:val="single" w:sz="4" w:space="0" w:color="000000"/>
            </w:tcBorders>
            <w:vAlign w:val="center"/>
          </w:tcPr>
          <w:p w14:paraId="623A133D" w14:textId="77777777" w:rsidR="00625465" w:rsidRDefault="00625465">
            <w:pPr>
              <w:snapToGrid w:val="0"/>
              <w:jc w:val="center"/>
              <w:rPr>
                <w:rFonts w:ascii="Arial" w:hAnsi="Arial" w:cs="Arial"/>
              </w:rPr>
            </w:pPr>
            <w:r>
              <w:rPr>
                <w:rFonts w:ascii="Arial" w:hAnsi="Arial" w:cs="Arial"/>
              </w:rPr>
              <w:t>Localisation de la parcelle</w:t>
            </w:r>
          </w:p>
          <w:p w14:paraId="6900EF56" w14:textId="77777777" w:rsidR="00625465" w:rsidRDefault="00625465">
            <w:pPr>
              <w:jc w:val="center"/>
              <w:rPr>
                <w:rFonts w:ascii="Arial" w:hAnsi="Arial" w:cs="Arial"/>
                <w:b/>
                <w:i/>
              </w:rPr>
            </w:pPr>
            <w:r>
              <w:rPr>
                <w:rFonts w:ascii="Arial" w:hAnsi="Arial" w:cs="Arial"/>
              </w:rPr>
              <w:t>(</w:t>
            </w:r>
            <w:proofErr w:type="gramStart"/>
            <w:r>
              <w:rPr>
                <w:rFonts w:ascii="Arial" w:hAnsi="Arial" w:cs="Arial"/>
              </w:rPr>
              <w:t>commune</w:t>
            </w:r>
            <w:proofErr w:type="gramEnd"/>
            <w:r>
              <w:rPr>
                <w:rFonts w:ascii="Arial" w:hAnsi="Arial" w:cs="Arial"/>
              </w:rPr>
              <w:t> /</w:t>
            </w:r>
            <w:proofErr w:type="spellStart"/>
            <w:r>
              <w:rPr>
                <w:rFonts w:ascii="Arial" w:hAnsi="Arial" w:cs="Arial"/>
              </w:rPr>
              <w:t>ref</w:t>
            </w:r>
            <w:proofErr w:type="spellEnd"/>
            <w:r>
              <w:rPr>
                <w:rFonts w:ascii="Arial" w:hAnsi="Arial" w:cs="Arial"/>
              </w:rPr>
              <w:t xml:space="preserve">. </w:t>
            </w:r>
            <w:proofErr w:type="gramStart"/>
            <w:r>
              <w:rPr>
                <w:rFonts w:ascii="Arial" w:hAnsi="Arial" w:cs="Arial"/>
              </w:rPr>
              <w:t>cad</w:t>
            </w:r>
            <w:proofErr w:type="gramEnd"/>
            <w:r>
              <w:rPr>
                <w:rFonts w:ascii="Arial" w:hAnsi="Arial" w:cs="Arial"/>
              </w:rPr>
              <w:t xml:space="preserve">. </w:t>
            </w:r>
            <w:proofErr w:type="gramStart"/>
            <w:r>
              <w:rPr>
                <w:rFonts w:ascii="Arial" w:hAnsi="Arial" w:cs="Arial"/>
              </w:rPr>
              <w:t>ou</w:t>
            </w:r>
            <w:proofErr w:type="gramEnd"/>
            <w:r>
              <w:rPr>
                <w:rFonts w:ascii="Arial" w:hAnsi="Arial" w:cs="Arial"/>
              </w:rPr>
              <w:t xml:space="preserve"> lieu-dit)</w:t>
            </w:r>
          </w:p>
          <w:p w14:paraId="63EAB0D3" w14:textId="77777777" w:rsidR="00625465" w:rsidRDefault="00625465">
            <w:pPr>
              <w:jc w:val="center"/>
              <w:rPr>
                <w:rFonts w:ascii="Arial" w:hAnsi="Arial" w:cs="Arial"/>
              </w:rPr>
            </w:pPr>
            <w:r>
              <w:rPr>
                <w:rFonts w:ascii="Arial" w:hAnsi="Arial" w:cs="Arial"/>
                <w:b/>
                <w:i/>
              </w:rPr>
              <w:t xml:space="preserve">joindre une carte </w:t>
            </w:r>
            <w:r>
              <w:rPr>
                <w:rFonts w:ascii="Arial" w:hAnsi="Arial" w:cs="Arial"/>
                <w:b/>
                <w:i/>
                <w:u w:val="single"/>
              </w:rPr>
              <w:t>légendée si possible au 1/25000</w:t>
            </w:r>
          </w:p>
        </w:tc>
        <w:tc>
          <w:tcPr>
            <w:tcW w:w="4138" w:type="dxa"/>
            <w:vMerge w:val="restart"/>
            <w:tcBorders>
              <w:top w:val="single" w:sz="4" w:space="0" w:color="000000"/>
              <w:left w:val="single" w:sz="4" w:space="0" w:color="000000"/>
              <w:bottom w:val="single" w:sz="4" w:space="0" w:color="000000"/>
              <w:right w:val="single" w:sz="4" w:space="0" w:color="000000"/>
            </w:tcBorders>
            <w:vAlign w:val="center"/>
          </w:tcPr>
          <w:p w14:paraId="3D8E6EC9" w14:textId="77777777" w:rsidR="00625465" w:rsidRDefault="00625465">
            <w:pPr>
              <w:snapToGrid w:val="0"/>
              <w:jc w:val="center"/>
              <w:rPr>
                <w:rFonts w:ascii="Arial" w:hAnsi="Arial" w:cs="Arial"/>
              </w:rPr>
            </w:pPr>
            <w:r>
              <w:rPr>
                <w:rFonts w:ascii="Arial" w:hAnsi="Arial" w:cs="Arial"/>
              </w:rPr>
              <w:t>Genre et nature du matériel de pépinière prévu à la vente l’hiver N+1/N+2</w:t>
            </w:r>
          </w:p>
          <w:p w14:paraId="1C3CF096" w14:textId="77777777" w:rsidR="00625465" w:rsidRDefault="00625465">
            <w:pPr>
              <w:jc w:val="center"/>
              <w:rPr>
                <w:rFonts w:ascii="Arial" w:hAnsi="Arial" w:cs="Arial"/>
              </w:rPr>
            </w:pPr>
            <w:r>
              <w:rPr>
                <w:rFonts w:ascii="Arial" w:hAnsi="Arial" w:cs="Arial"/>
              </w:rPr>
              <w:t>(</w:t>
            </w:r>
            <w:proofErr w:type="gramStart"/>
            <w:r>
              <w:rPr>
                <w:rFonts w:ascii="Arial" w:hAnsi="Arial" w:cs="Arial"/>
              </w:rPr>
              <w:t>greffons</w:t>
            </w:r>
            <w:proofErr w:type="gramEnd"/>
            <w:r>
              <w:rPr>
                <w:rFonts w:ascii="Arial" w:hAnsi="Arial" w:cs="Arial"/>
              </w:rPr>
              <w:t xml:space="preserve">, scions, quenouilles, </w:t>
            </w:r>
          </w:p>
          <w:p w14:paraId="68E65C9E" w14:textId="77777777" w:rsidR="00625465" w:rsidRDefault="00625465">
            <w:pPr>
              <w:jc w:val="center"/>
            </w:pPr>
            <w:r>
              <w:rPr>
                <w:rFonts w:ascii="Arial" w:hAnsi="Arial" w:cs="Arial"/>
              </w:rPr>
              <w:t>conteneurs …)</w:t>
            </w:r>
          </w:p>
        </w:tc>
      </w:tr>
      <w:tr w:rsidR="00625465" w14:paraId="3D9B069E" w14:textId="77777777">
        <w:trPr>
          <w:cantSplit/>
        </w:trPr>
        <w:tc>
          <w:tcPr>
            <w:tcW w:w="3500" w:type="dxa"/>
            <w:tcBorders>
              <w:left w:val="single" w:sz="4" w:space="0" w:color="000000"/>
              <w:bottom w:val="single" w:sz="4" w:space="0" w:color="000000"/>
            </w:tcBorders>
            <w:vAlign w:val="center"/>
          </w:tcPr>
          <w:p w14:paraId="7928FA8F" w14:textId="77777777" w:rsidR="00625465" w:rsidRDefault="00625465">
            <w:pPr>
              <w:snapToGrid w:val="0"/>
              <w:jc w:val="center"/>
              <w:rPr>
                <w:rFonts w:ascii="Arial" w:hAnsi="Arial" w:cs="Arial"/>
              </w:rPr>
            </w:pPr>
            <w:r>
              <w:rPr>
                <w:rFonts w:ascii="Arial" w:hAnsi="Arial" w:cs="Arial"/>
              </w:rPr>
              <w:t>Nom et / ou code parcelle</w:t>
            </w:r>
          </w:p>
          <w:p w14:paraId="34212DCC" w14:textId="77777777" w:rsidR="00625465" w:rsidRDefault="00625465">
            <w:pPr>
              <w:snapToGrid w:val="0"/>
              <w:jc w:val="center"/>
              <w:rPr>
                <w:rFonts w:ascii="Arial" w:hAnsi="Arial" w:cs="Arial"/>
              </w:rPr>
            </w:pPr>
            <w:r>
              <w:rPr>
                <w:rFonts w:ascii="Arial" w:hAnsi="Arial" w:cs="Arial"/>
              </w:rPr>
              <w:t>(reporté sur la carte)</w:t>
            </w:r>
          </w:p>
        </w:tc>
        <w:tc>
          <w:tcPr>
            <w:tcW w:w="3125" w:type="dxa"/>
            <w:tcBorders>
              <w:left w:val="single" w:sz="4" w:space="0" w:color="000000"/>
              <w:bottom w:val="single" w:sz="4" w:space="0" w:color="000000"/>
            </w:tcBorders>
            <w:vAlign w:val="center"/>
          </w:tcPr>
          <w:p w14:paraId="77E6A9AC" w14:textId="77777777" w:rsidR="00625465" w:rsidRDefault="00625465">
            <w:pPr>
              <w:snapToGrid w:val="0"/>
              <w:jc w:val="center"/>
            </w:pPr>
            <w:r>
              <w:rPr>
                <w:rFonts w:ascii="Arial" w:hAnsi="Arial" w:cs="Arial"/>
              </w:rPr>
              <w:t>Référence cadastrale et Commune</w:t>
            </w:r>
          </w:p>
        </w:tc>
        <w:tc>
          <w:tcPr>
            <w:tcW w:w="4138" w:type="dxa"/>
            <w:vMerge/>
            <w:tcBorders>
              <w:left w:val="single" w:sz="4" w:space="0" w:color="000000"/>
              <w:bottom w:val="single" w:sz="4" w:space="0" w:color="000000"/>
              <w:right w:val="single" w:sz="4" w:space="0" w:color="000000"/>
            </w:tcBorders>
            <w:vAlign w:val="center"/>
          </w:tcPr>
          <w:p w14:paraId="67081F06" w14:textId="77777777" w:rsidR="00625465" w:rsidRDefault="00625465">
            <w:pPr>
              <w:snapToGrid w:val="0"/>
            </w:pPr>
          </w:p>
        </w:tc>
      </w:tr>
      <w:tr w:rsidR="00625465" w14:paraId="0FEE6209" w14:textId="77777777">
        <w:tc>
          <w:tcPr>
            <w:tcW w:w="3500" w:type="dxa"/>
            <w:tcBorders>
              <w:left w:val="single" w:sz="4" w:space="0" w:color="000000"/>
              <w:bottom w:val="single" w:sz="4" w:space="0" w:color="000000"/>
            </w:tcBorders>
            <w:vAlign w:val="center"/>
          </w:tcPr>
          <w:p w14:paraId="7F59A247" w14:textId="77777777" w:rsidR="00625465" w:rsidRDefault="00625465">
            <w:pPr>
              <w:snapToGrid w:val="0"/>
              <w:rPr>
                <w:rFonts w:ascii="Arial" w:hAnsi="Arial" w:cs="Arial"/>
              </w:rPr>
            </w:pPr>
          </w:p>
          <w:p w14:paraId="2CB3778E" w14:textId="77777777" w:rsidR="00625465" w:rsidRDefault="00625465">
            <w:pPr>
              <w:rPr>
                <w:rFonts w:ascii="Arial" w:hAnsi="Arial" w:cs="Arial"/>
              </w:rPr>
            </w:pPr>
          </w:p>
        </w:tc>
        <w:tc>
          <w:tcPr>
            <w:tcW w:w="3125" w:type="dxa"/>
            <w:tcBorders>
              <w:left w:val="single" w:sz="4" w:space="0" w:color="000000"/>
              <w:bottom w:val="single" w:sz="4" w:space="0" w:color="000000"/>
            </w:tcBorders>
            <w:vAlign w:val="center"/>
          </w:tcPr>
          <w:p w14:paraId="7BFE3C81" w14:textId="77777777" w:rsidR="00625465" w:rsidRDefault="00625465">
            <w:pPr>
              <w:snapToGrid w:val="0"/>
              <w:rPr>
                <w:rFonts w:ascii="Arial" w:hAnsi="Arial" w:cs="Arial"/>
              </w:rPr>
            </w:pPr>
          </w:p>
        </w:tc>
        <w:tc>
          <w:tcPr>
            <w:tcW w:w="4138" w:type="dxa"/>
            <w:tcBorders>
              <w:left w:val="single" w:sz="4" w:space="0" w:color="000000"/>
              <w:bottom w:val="single" w:sz="4" w:space="0" w:color="000000"/>
              <w:right w:val="single" w:sz="4" w:space="0" w:color="000000"/>
            </w:tcBorders>
            <w:vAlign w:val="center"/>
          </w:tcPr>
          <w:p w14:paraId="63640A5C" w14:textId="77777777" w:rsidR="00625465" w:rsidRDefault="00625465">
            <w:pPr>
              <w:snapToGrid w:val="0"/>
              <w:rPr>
                <w:rFonts w:ascii="Arial" w:hAnsi="Arial" w:cs="Arial"/>
              </w:rPr>
            </w:pPr>
          </w:p>
        </w:tc>
      </w:tr>
      <w:tr w:rsidR="00625465" w14:paraId="47BDA42E" w14:textId="77777777">
        <w:tc>
          <w:tcPr>
            <w:tcW w:w="3500" w:type="dxa"/>
            <w:tcBorders>
              <w:left w:val="single" w:sz="4" w:space="0" w:color="000000"/>
              <w:bottom w:val="single" w:sz="4" w:space="0" w:color="000000"/>
            </w:tcBorders>
            <w:vAlign w:val="center"/>
          </w:tcPr>
          <w:p w14:paraId="4733BB5A" w14:textId="77777777" w:rsidR="00625465" w:rsidRDefault="00625465">
            <w:pPr>
              <w:snapToGrid w:val="0"/>
              <w:rPr>
                <w:rFonts w:ascii="Arial" w:hAnsi="Arial" w:cs="Arial"/>
              </w:rPr>
            </w:pPr>
          </w:p>
          <w:p w14:paraId="26A73B7F" w14:textId="77777777" w:rsidR="00625465" w:rsidRDefault="00625465">
            <w:pPr>
              <w:rPr>
                <w:rFonts w:ascii="Arial" w:hAnsi="Arial" w:cs="Arial"/>
              </w:rPr>
            </w:pPr>
          </w:p>
        </w:tc>
        <w:tc>
          <w:tcPr>
            <w:tcW w:w="3125" w:type="dxa"/>
            <w:tcBorders>
              <w:left w:val="single" w:sz="4" w:space="0" w:color="000000"/>
              <w:bottom w:val="single" w:sz="4" w:space="0" w:color="000000"/>
            </w:tcBorders>
            <w:vAlign w:val="center"/>
          </w:tcPr>
          <w:p w14:paraId="78A23BC5" w14:textId="77777777" w:rsidR="00625465" w:rsidRDefault="00625465">
            <w:pPr>
              <w:snapToGrid w:val="0"/>
              <w:rPr>
                <w:rFonts w:ascii="Arial" w:hAnsi="Arial" w:cs="Arial"/>
              </w:rPr>
            </w:pPr>
          </w:p>
        </w:tc>
        <w:tc>
          <w:tcPr>
            <w:tcW w:w="4138" w:type="dxa"/>
            <w:tcBorders>
              <w:left w:val="single" w:sz="4" w:space="0" w:color="000000"/>
              <w:bottom w:val="single" w:sz="4" w:space="0" w:color="000000"/>
              <w:right w:val="single" w:sz="4" w:space="0" w:color="000000"/>
            </w:tcBorders>
            <w:vAlign w:val="center"/>
          </w:tcPr>
          <w:p w14:paraId="02DBDD18" w14:textId="77777777" w:rsidR="00625465" w:rsidRDefault="00625465">
            <w:pPr>
              <w:snapToGrid w:val="0"/>
              <w:rPr>
                <w:rFonts w:ascii="Arial" w:hAnsi="Arial" w:cs="Arial"/>
              </w:rPr>
            </w:pPr>
          </w:p>
        </w:tc>
      </w:tr>
      <w:tr w:rsidR="00625465" w14:paraId="1FD43FD5" w14:textId="77777777">
        <w:tc>
          <w:tcPr>
            <w:tcW w:w="3500" w:type="dxa"/>
            <w:tcBorders>
              <w:left w:val="single" w:sz="4" w:space="0" w:color="000000"/>
              <w:bottom w:val="single" w:sz="4" w:space="0" w:color="000000"/>
            </w:tcBorders>
            <w:vAlign w:val="center"/>
          </w:tcPr>
          <w:p w14:paraId="515056F9" w14:textId="77777777" w:rsidR="00625465" w:rsidRDefault="00625465">
            <w:pPr>
              <w:snapToGrid w:val="0"/>
              <w:rPr>
                <w:rFonts w:ascii="Arial" w:hAnsi="Arial" w:cs="Arial"/>
              </w:rPr>
            </w:pPr>
          </w:p>
          <w:p w14:paraId="12256C45" w14:textId="77777777" w:rsidR="00625465" w:rsidRDefault="00625465">
            <w:pPr>
              <w:rPr>
                <w:rFonts w:ascii="Arial" w:hAnsi="Arial" w:cs="Arial"/>
              </w:rPr>
            </w:pPr>
          </w:p>
        </w:tc>
        <w:tc>
          <w:tcPr>
            <w:tcW w:w="3125" w:type="dxa"/>
            <w:tcBorders>
              <w:left w:val="single" w:sz="4" w:space="0" w:color="000000"/>
              <w:bottom w:val="single" w:sz="4" w:space="0" w:color="000000"/>
            </w:tcBorders>
            <w:vAlign w:val="center"/>
          </w:tcPr>
          <w:p w14:paraId="40B7566D" w14:textId="77777777" w:rsidR="00625465" w:rsidRDefault="00625465">
            <w:pPr>
              <w:snapToGrid w:val="0"/>
              <w:rPr>
                <w:rFonts w:ascii="Arial" w:hAnsi="Arial" w:cs="Arial"/>
              </w:rPr>
            </w:pPr>
          </w:p>
        </w:tc>
        <w:tc>
          <w:tcPr>
            <w:tcW w:w="4138" w:type="dxa"/>
            <w:tcBorders>
              <w:left w:val="single" w:sz="4" w:space="0" w:color="000000"/>
              <w:bottom w:val="single" w:sz="4" w:space="0" w:color="000000"/>
              <w:right w:val="single" w:sz="4" w:space="0" w:color="000000"/>
            </w:tcBorders>
            <w:vAlign w:val="center"/>
          </w:tcPr>
          <w:p w14:paraId="547B78C0" w14:textId="77777777" w:rsidR="00625465" w:rsidRDefault="00625465">
            <w:pPr>
              <w:snapToGrid w:val="0"/>
              <w:rPr>
                <w:rFonts w:ascii="Arial" w:hAnsi="Arial" w:cs="Arial"/>
              </w:rPr>
            </w:pPr>
          </w:p>
        </w:tc>
      </w:tr>
      <w:tr w:rsidR="00625465" w14:paraId="69390F81" w14:textId="77777777">
        <w:tc>
          <w:tcPr>
            <w:tcW w:w="3500" w:type="dxa"/>
            <w:tcBorders>
              <w:left w:val="single" w:sz="4" w:space="0" w:color="000000"/>
              <w:bottom w:val="single" w:sz="4" w:space="0" w:color="000000"/>
            </w:tcBorders>
            <w:vAlign w:val="center"/>
          </w:tcPr>
          <w:p w14:paraId="2CA19F4E" w14:textId="77777777" w:rsidR="00625465" w:rsidRDefault="00625465">
            <w:pPr>
              <w:snapToGrid w:val="0"/>
              <w:rPr>
                <w:rFonts w:ascii="Arial" w:hAnsi="Arial" w:cs="Arial"/>
              </w:rPr>
            </w:pPr>
          </w:p>
          <w:p w14:paraId="4F692D68" w14:textId="77777777" w:rsidR="00625465" w:rsidRDefault="00625465">
            <w:pPr>
              <w:rPr>
                <w:rFonts w:ascii="Arial" w:hAnsi="Arial" w:cs="Arial"/>
              </w:rPr>
            </w:pPr>
          </w:p>
        </w:tc>
        <w:tc>
          <w:tcPr>
            <w:tcW w:w="3125" w:type="dxa"/>
            <w:tcBorders>
              <w:left w:val="single" w:sz="4" w:space="0" w:color="000000"/>
              <w:bottom w:val="single" w:sz="4" w:space="0" w:color="000000"/>
            </w:tcBorders>
            <w:vAlign w:val="center"/>
          </w:tcPr>
          <w:p w14:paraId="10FFBFDB" w14:textId="77777777" w:rsidR="00625465" w:rsidRDefault="00625465">
            <w:pPr>
              <w:snapToGrid w:val="0"/>
              <w:rPr>
                <w:rFonts w:ascii="Arial" w:hAnsi="Arial" w:cs="Arial"/>
              </w:rPr>
            </w:pPr>
          </w:p>
        </w:tc>
        <w:tc>
          <w:tcPr>
            <w:tcW w:w="4138" w:type="dxa"/>
            <w:tcBorders>
              <w:left w:val="single" w:sz="4" w:space="0" w:color="000000"/>
              <w:bottom w:val="single" w:sz="4" w:space="0" w:color="000000"/>
              <w:right w:val="single" w:sz="4" w:space="0" w:color="000000"/>
            </w:tcBorders>
            <w:vAlign w:val="center"/>
          </w:tcPr>
          <w:p w14:paraId="3E6FFC91" w14:textId="77777777" w:rsidR="00625465" w:rsidRDefault="00625465">
            <w:pPr>
              <w:snapToGrid w:val="0"/>
              <w:rPr>
                <w:rFonts w:ascii="Arial" w:hAnsi="Arial" w:cs="Arial"/>
              </w:rPr>
            </w:pPr>
          </w:p>
        </w:tc>
      </w:tr>
    </w:tbl>
    <w:p w14:paraId="4D14B6FB" w14:textId="77777777" w:rsidR="00625465" w:rsidRDefault="00625465">
      <w:pPr>
        <w:rPr>
          <w:rFonts w:ascii="Arial" w:hAnsi="Arial" w:cs="Arial"/>
        </w:rPr>
      </w:pPr>
    </w:p>
    <w:p w14:paraId="2EBCA356" w14:textId="77777777" w:rsidR="00625465" w:rsidRDefault="00625465">
      <w:pPr>
        <w:numPr>
          <w:ilvl w:val="0"/>
          <w:numId w:val="2"/>
        </w:numPr>
        <w:spacing w:after="113"/>
        <w:jc w:val="both"/>
        <w:rPr>
          <w:rFonts w:ascii="Arial" w:hAnsi="Arial" w:cs="Arial"/>
        </w:rPr>
      </w:pPr>
      <w:r>
        <w:rPr>
          <w:rFonts w:ascii="Arial" w:hAnsi="Arial" w:cs="Arial"/>
        </w:rPr>
        <w:t xml:space="preserve">Parcelles de végétaux sensibles qui </w:t>
      </w:r>
      <w:r>
        <w:rPr>
          <w:rFonts w:ascii="Arial" w:hAnsi="Arial" w:cs="Arial"/>
          <w:b/>
          <w:bCs/>
          <w:u w:val="single"/>
        </w:rPr>
        <w:t>seront mises en place en année N+1</w:t>
      </w:r>
      <w:r>
        <w:rPr>
          <w:rFonts w:ascii="Arial" w:hAnsi="Arial" w:cs="Arial"/>
        </w:rPr>
        <w:t xml:space="preserve"> et </w:t>
      </w:r>
      <w:r>
        <w:rPr>
          <w:rFonts w:ascii="Arial" w:hAnsi="Arial" w:cs="Arial"/>
          <w:u w:val="single"/>
        </w:rPr>
        <w:t>commercialisées en hiver N+1/N+2</w:t>
      </w:r>
      <w:r>
        <w:rPr>
          <w:rFonts w:ascii="Arial" w:hAnsi="Arial" w:cs="Arial"/>
        </w:rPr>
        <w:t xml:space="preserve"> vers une zone protégée feu </w:t>
      </w:r>
      <w:proofErr w:type="gramStart"/>
      <w:r>
        <w:rPr>
          <w:rFonts w:ascii="Arial" w:hAnsi="Arial" w:cs="Arial"/>
        </w:rPr>
        <w:t>bactérien  (</w:t>
      </w:r>
      <w:proofErr w:type="gramEnd"/>
      <w:r>
        <w:rPr>
          <w:rFonts w:ascii="Arial" w:hAnsi="Arial" w:cs="Arial"/>
        </w:rPr>
        <w:t>productions annuelles, greffés sur table pour une vente en scions, porte-greffes commercialisés en tant que tels, semis vendus à un an, conteneurs transférés…) :</w:t>
      </w:r>
    </w:p>
    <w:tbl>
      <w:tblPr>
        <w:tblW w:w="0" w:type="auto"/>
        <w:tblInd w:w="26" w:type="dxa"/>
        <w:tblLayout w:type="fixed"/>
        <w:tblCellMar>
          <w:top w:w="57" w:type="dxa"/>
          <w:left w:w="68" w:type="dxa"/>
          <w:bottom w:w="57" w:type="dxa"/>
          <w:right w:w="68" w:type="dxa"/>
        </w:tblCellMar>
        <w:tblLook w:val="0000" w:firstRow="0" w:lastRow="0" w:firstColumn="0" w:lastColumn="0" w:noHBand="0" w:noVBand="0"/>
      </w:tblPr>
      <w:tblGrid>
        <w:gridCol w:w="3488"/>
        <w:gridCol w:w="3125"/>
        <w:gridCol w:w="4087"/>
      </w:tblGrid>
      <w:tr w:rsidR="00625465" w14:paraId="5B174536" w14:textId="77777777">
        <w:trPr>
          <w:cantSplit/>
        </w:trPr>
        <w:tc>
          <w:tcPr>
            <w:tcW w:w="6613" w:type="dxa"/>
            <w:gridSpan w:val="2"/>
            <w:tcBorders>
              <w:top w:val="single" w:sz="4" w:space="0" w:color="000000"/>
              <w:left w:val="single" w:sz="4" w:space="0" w:color="000000"/>
              <w:bottom w:val="single" w:sz="4" w:space="0" w:color="000000"/>
            </w:tcBorders>
            <w:vAlign w:val="center"/>
          </w:tcPr>
          <w:p w14:paraId="15D2E027" w14:textId="77777777" w:rsidR="00625465" w:rsidRDefault="00625465">
            <w:pPr>
              <w:snapToGrid w:val="0"/>
              <w:jc w:val="center"/>
              <w:rPr>
                <w:rFonts w:ascii="Arial" w:hAnsi="Arial" w:cs="Arial"/>
              </w:rPr>
            </w:pPr>
            <w:r>
              <w:rPr>
                <w:rFonts w:ascii="Arial" w:hAnsi="Arial" w:cs="Arial"/>
              </w:rPr>
              <w:t>Localisation de la parcelle</w:t>
            </w:r>
          </w:p>
          <w:p w14:paraId="55EDFDB3" w14:textId="77777777" w:rsidR="00625465" w:rsidRDefault="00625465">
            <w:pPr>
              <w:jc w:val="center"/>
              <w:rPr>
                <w:rFonts w:ascii="Arial" w:hAnsi="Arial" w:cs="Arial"/>
                <w:b/>
                <w:i/>
              </w:rPr>
            </w:pPr>
            <w:r>
              <w:rPr>
                <w:rFonts w:ascii="Arial" w:hAnsi="Arial" w:cs="Arial"/>
              </w:rPr>
              <w:t>(</w:t>
            </w:r>
            <w:proofErr w:type="gramStart"/>
            <w:r>
              <w:rPr>
                <w:rFonts w:ascii="Arial" w:hAnsi="Arial" w:cs="Arial"/>
              </w:rPr>
              <w:t>commune</w:t>
            </w:r>
            <w:proofErr w:type="gramEnd"/>
            <w:r>
              <w:rPr>
                <w:rFonts w:ascii="Arial" w:hAnsi="Arial" w:cs="Arial"/>
              </w:rPr>
              <w:t> /</w:t>
            </w:r>
            <w:proofErr w:type="spellStart"/>
            <w:r>
              <w:rPr>
                <w:rFonts w:ascii="Arial" w:hAnsi="Arial" w:cs="Arial"/>
              </w:rPr>
              <w:t>ref</w:t>
            </w:r>
            <w:proofErr w:type="spellEnd"/>
            <w:r>
              <w:rPr>
                <w:rFonts w:ascii="Arial" w:hAnsi="Arial" w:cs="Arial"/>
              </w:rPr>
              <w:t xml:space="preserve">. </w:t>
            </w:r>
            <w:proofErr w:type="gramStart"/>
            <w:r>
              <w:rPr>
                <w:rFonts w:ascii="Arial" w:hAnsi="Arial" w:cs="Arial"/>
              </w:rPr>
              <w:t>cad</w:t>
            </w:r>
            <w:proofErr w:type="gramEnd"/>
            <w:r>
              <w:rPr>
                <w:rFonts w:ascii="Arial" w:hAnsi="Arial" w:cs="Arial"/>
              </w:rPr>
              <w:t xml:space="preserve">. </w:t>
            </w:r>
            <w:proofErr w:type="gramStart"/>
            <w:r>
              <w:rPr>
                <w:rFonts w:ascii="Arial" w:hAnsi="Arial" w:cs="Arial"/>
              </w:rPr>
              <w:t>ou</w:t>
            </w:r>
            <w:proofErr w:type="gramEnd"/>
            <w:r>
              <w:rPr>
                <w:rFonts w:ascii="Arial" w:hAnsi="Arial" w:cs="Arial"/>
              </w:rPr>
              <w:t xml:space="preserve"> lieu-dit)</w:t>
            </w:r>
          </w:p>
          <w:p w14:paraId="262AAB73" w14:textId="77777777" w:rsidR="00625465" w:rsidRDefault="00625465">
            <w:pPr>
              <w:jc w:val="center"/>
              <w:rPr>
                <w:rFonts w:ascii="Arial" w:hAnsi="Arial" w:cs="Arial"/>
              </w:rPr>
            </w:pPr>
            <w:r>
              <w:rPr>
                <w:rFonts w:ascii="Arial" w:hAnsi="Arial" w:cs="Arial"/>
                <w:b/>
                <w:i/>
              </w:rPr>
              <w:t xml:space="preserve">joindre une carte </w:t>
            </w:r>
            <w:r>
              <w:rPr>
                <w:rFonts w:ascii="Arial" w:hAnsi="Arial" w:cs="Arial"/>
                <w:b/>
                <w:i/>
                <w:u w:val="single"/>
              </w:rPr>
              <w:t>légendée si possible au 1/25000</w:t>
            </w:r>
          </w:p>
        </w:tc>
        <w:tc>
          <w:tcPr>
            <w:tcW w:w="4087" w:type="dxa"/>
            <w:vMerge w:val="restart"/>
            <w:tcBorders>
              <w:top w:val="single" w:sz="4" w:space="0" w:color="000000"/>
              <w:left w:val="single" w:sz="4" w:space="0" w:color="000000"/>
              <w:bottom w:val="single" w:sz="4" w:space="0" w:color="000000"/>
              <w:right w:val="single" w:sz="4" w:space="0" w:color="000000"/>
            </w:tcBorders>
            <w:vAlign w:val="center"/>
          </w:tcPr>
          <w:p w14:paraId="4E001213" w14:textId="77777777" w:rsidR="00625465" w:rsidRDefault="00625465">
            <w:pPr>
              <w:snapToGrid w:val="0"/>
              <w:jc w:val="center"/>
              <w:rPr>
                <w:rFonts w:ascii="Arial" w:hAnsi="Arial" w:cs="Arial"/>
              </w:rPr>
            </w:pPr>
            <w:r>
              <w:rPr>
                <w:rFonts w:ascii="Arial" w:hAnsi="Arial" w:cs="Arial"/>
              </w:rPr>
              <w:t>Genre et nature du matériel de pépinière prévu à la vente l’hiver N+1/N+2</w:t>
            </w:r>
          </w:p>
          <w:p w14:paraId="73C23EB0" w14:textId="77777777" w:rsidR="00625465" w:rsidRDefault="00625465">
            <w:pPr>
              <w:jc w:val="center"/>
              <w:rPr>
                <w:rFonts w:ascii="Arial" w:hAnsi="Arial" w:cs="Arial"/>
              </w:rPr>
            </w:pPr>
            <w:r>
              <w:rPr>
                <w:rFonts w:ascii="Arial" w:hAnsi="Arial" w:cs="Arial"/>
              </w:rPr>
              <w:t>(</w:t>
            </w:r>
            <w:proofErr w:type="gramStart"/>
            <w:r>
              <w:rPr>
                <w:rFonts w:ascii="Arial" w:hAnsi="Arial" w:cs="Arial"/>
              </w:rPr>
              <w:t>greffons</w:t>
            </w:r>
            <w:proofErr w:type="gramEnd"/>
            <w:r>
              <w:rPr>
                <w:rFonts w:ascii="Arial" w:hAnsi="Arial" w:cs="Arial"/>
              </w:rPr>
              <w:t xml:space="preserve">, scions, quenouilles, </w:t>
            </w:r>
          </w:p>
          <w:p w14:paraId="7DEBD354" w14:textId="77777777" w:rsidR="00625465" w:rsidRDefault="00625465">
            <w:pPr>
              <w:jc w:val="center"/>
            </w:pPr>
            <w:r>
              <w:rPr>
                <w:rFonts w:ascii="Arial" w:hAnsi="Arial" w:cs="Arial"/>
              </w:rPr>
              <w:t>conteneurs …)</w:t>
            </w:r>
          </w:p>
        </w:tc>
      </w:tr>
      <w:tr w:rsidR="00625465" w14:paraId="3CD6325D" w14:textId="77777777">
        <w:trPr>
          <w:cantSplit/>
        </w:trPr>
        <w:tc>
          <w:tcPr>
            <w:tcW w:w="3488" w:type="dxa"/>
            <w:tcBorders>
              <w:left w:val="single" w:sz="4" w:space="0" w:color="000000"/>
              <w:bottom w:val="single" w:sz="4" w:space="0" w:color="000000"/>
            </w:tcBorders>
            <w:vAlign w:val="center"/>
          </w:tcPr>
          <w:p w14:paraId="26C700A9" w14:textId="77777777" w:rsidR="00625465" w:rsidRDefault="00625465">
            <w:pPr>
              <w:snapToGrid w:val="0"/>
              <w:jc w:val="center"/>
              <w:rPr>
                <w:rFonts w:ascii="Arial" w:hAnsi="Arial" w:cs="Arial"/>
              </w:rPr>
            </w:pPr>
            <w:r>
              <w:rPr>
                <w:rFonts w:ascii="Arial" w:hAnsi="Arial" w:cs="Arial"/>
              </w:rPr>
              <w:t>Nom et / ou code parcelle</w:t>
            </w:r>
          </w:p>
          <w:p w14:paraId="3B711748" w14:textId="77777777" w:rsidR="00625465" w:rsidRDefault="00625465">
            <w:pPr>
              <w:snapToGrid w:val="0"/>
              <w:jc w:val="center"/>
              <w:rPr>
                <w:rFonts w:ascii="Arial" w:hAnsi="Arial" w:cs="Arial"/>
              </w:rPr>
            </w:pPr>
            <w:r>
              <w:rPr>
                <w:rFonts w:ascii="Arial" w:hAnsi="Arial" w:cs="Arial"/>
              </w:rPr>
              <w:t>(reporté sur la carte)</w:t>
            </w:r>
          </w:p>
        </w:tc>
        <w:tc>
          <w:tcPr>
            <w:tcW w:w="3125" w:type="dxa"/>
            <w:tcBorders>
              <w:left w:val="single" w:sz="4" w:space="0" w:color="000000"/>
              <w:bottom w:val="single" w:sz="4" w:space="0" w:color="000000"/>
            </w:tcBorders>
            <w:vAlign w:val="center"/>
          </w:tcPr>
          <w:p w14:paraId="7C96EE5C" w14:textId="77777777" w:rsidR="00625465" w:rsidRDefault="00625465">
            <w:pPr>
              <w:snapToGrid w:val="0"/>
              <w:jc w:val="center"/>
            </w:pPr>
            <w:r>
              <w:rPr>
                <w:rFonts w:ascii="Arial" w:hAnsi="Arial" w:cs="Arial"/>
              </w:rPr>
              <w:t>Référence cadastrale et Commune</w:t>
            </w:r>
          </w:p>
        </w:tc>
        <w:tc>
          <w:tcPr>
            <w:tcW w:w="4087" w:type="dxa"/>
            <w:vMerge/>
            <w:tcBorders>
              <w:left w:val="single" w:sz="4" w:space="0" w:color="000000"/>
              <w:bottom w:val="single" w:sz="4" w:space="0" w:color="000000"/>
              <w:right w:val="single" w:sz="4" w:space="0" w:color="000000"/>
            </w:tcBorders>
            <w:vAlign w:val="center"/>
          </w:tcPr>
          <w:p w14:paraId="45432B05" w14:textId="77777777" w:rsidR="00625465" w:rsidRDefault="00625465">
            <w:pPr>
              <w:snapToGrid w:val="0"/>
            </w:pPr>
          </w:p>
        </w:tc>
      </w:tr>
      <w:tr w:rsidR="00625465" w14:paraId="6C13BB90" w14:textId="77777777">
        <w:tc>
          <w:tcPr>
            <w:tcW w:w="3488" w:type="dxa"/>
            <w:tcBorders>
              <w:left w:val="single" w:sz="4" w:space="0" w:color="000000"/>
              <w:bottom w:val="single" w:sz="4" w:space="0" w:color="000000"/>
            </w:tcBorders>
            <w:vAlign w:val="center"/>
          </w:tcPr>
          <w:p w14:paraId="0056E192" w14:textId="77777777" w:rsidR="00625465" w:rsidRDefault="00625465">
            <w:pPr>
              <w:snapToGrid w:val="0"/>
              <w:rPr>
                <w:rFonts w:ascii="Arial" w:hAnsi="Arial" w:cs="Arial"/>
                <w:sz w:val="22"/>
              </w:rPr>
            </w:pPr>
          </w:p>
          <w:p w14:paraId="201851F7" w14:textId="77777777" w:rsidR="00625465" w:rsidRDefault="00625465">
            <w:pPr>
              <w:rPr>
                <w:rFonts w:ascii="Arial" w:hAnsi="Arial" w:cs="Arial"/>
                <w:sz w:val="22"/>
              </w:rPr>
            </w:pPr>
          </w:p>
        </w:tc>
        <w:tc>
          <w:tcPr>
            <w:tcW w:w="3125" w:type="dxa"/>
            <w:tcBorders>
              <w:left w:val="single" w:sz="4" w:space="0" w:color="000000"/>
              <w:bottom w:val="single" w:sz="4" w:space="0" w:color="000000"/>
            </w:tcBorders>
            <w:vAlign w:val="center"/>
          </w:tcPr>
          <w:p w14:paraId="600D45D9" w14:textId="77777777" w:rsidR="00625465" w:rsidRDefault="00625465">
            <w:pPr>
              <w:snapToGrid w:val="0"/>
              <w:rPr>
                <w:rFonts w:ascii="Arial" w:hAnsi="Arial" w:cs="Arial"/>
                <w:sz w:val="22"/>
              </w:rPr>
            </w:pPr>
          </w:p>
        </w:tc>
        <w:tc>
          <w:tcPr>
            <w:tcW w:w="4087" w:type="dxa"/>
            <w:tcBorders>
              <w:left w:val="single" w:sz="4" w:space="0" w:color="000000"/>
              <w:bottom w:val="single" w:sz="4" w:space="0" w:color="000000"/>
              <w:right w:val="single" w:sz="4" w:space="0" w:color="000000"/>
            </w:tcBorders>
            <w:vAlign w:val="center"/>
          </w:tcPr>
          <w:p w14:paraId="783D8B3E" w14:textId="77777777" w:rsidR="00625465" w:rsidRDefault="00625465">
            <w:pPr>
              <w:snapToGrid w:val="0"/>
              <w:rPr>
                <w:rFonts w:ascii="Arial" w:hAnsi="Arial" w:cs="Arial"/>
                <w:sz w:val="22"/>
              </w:rPr>
            </w:pPr>
          </w:p>
        </w:tc>
      </w:tr>
      <w:tr w:rsidR="00625465" w14:paraId="674CE7D2" w14:textId="77777777">
        <w:tc>
          <w:tcPr>
            <w:tcW w:w="3488" w:type="dxa"/>
            <w:tcBorders>
              <w:left w:val="single" w:sz="4" w:space="0" w:color="000000"/>
              <w:bottom w:val="single" w:sz="4" w:space="0" w:color="000000"/>
            </w:tcBorders>
            <w:vAlign w:val="center"/>
          </w:tcPr>
          <w:p w14:paraId="4C0F6ED6" w14:textId="77777777" w:rsidR="00625465" w:rsidRDefault="00625465">
            <w:pPr>
              <w:snapToGrid w:val="0"/>
              <w:rPr>
                <w:rFonts w:ascii="Arial" w:hAnsi="Arial" w:cs="Arial"/>
                <w:sz w:val="22"/>
              </w:rPr>
            </w:pPr>
          </w:p>
          <w:p w14:paraId="071BD466" w14:textId="77777777" w:rsidR="00625465" w:rsidRDefault="00625465">
            <w:pPr>
              <w:rPr>
                <w:rFonts w:ascii="Arial" w:hAnsi="Arial" w:cs="Arial"/>
                <w:sz w:val="22"/>
              </w:rPr>
            </w:pPr>
          </w:p>
        </w:tc>
        <w:tc>
          <w:tcPr>
            <w:tcW w:w="3125" w:type="dxa"/>
            <w:tcBorders>
              <w:left w:val="single" w:sz="4" w:space="0" w:color="000000"/>
              <w:bottom w:val="single" w:sz="4" w:space="0" w:color="000000"/>
            </w:tcBorders>
            <w:vAlign w:val="center"/>
          </w:tcPr>
          <w:p w14:paraId="51AFF990" w14:textId="77777777" w:rsidR="00625465" w:rsidRDefault="00625465">
            <w:pPr>
              <w:snapToGrid w:val="0"/>
              <w:rPr>
                <w:rFonts w:ascii="Arial" w:hAnsi="Arial" w:cs="Arial"/>
                <w:sz w:val="22"/>
              </w:rPr>
            </w:pPr>
          </w:p>
        </w:tc>
        <w:tc>
          <w:tcPr>
            <w:tcW w:w="4087" w:type="dxa"/>
            <w:tcBorders>
              <w:left w:val="single" w:sz="4" w:space="0" w:color="000000"/>
              <w:bottom w:val="single" w:sz="4" w:space="0" w:color="000000"/>
              <w:right w:val="single" w:sz="4" w:space="0" w:color="000000"/>
            </w:tcBorders>
            <w:vAlign w:val="center"/>
          </w:tcPr>
          <w:p w14:paraId="6705DF1A" w14:textId="77777777" w:rsidR="00625465" w:rsidRDefault="00625465">
            <w:pPr>
              <w:snapToGrid w:val="0"/>
              <w:rPr>
                <w:rFonts w:ascii="Arial" w:hAnsi="Arial" w:cs="Arial"/>
                <w:sz w:val="22"/>
              </w:rPr>
            </w:pPr>
          </w:p>
        </w:tc>
      </w:tr>
      <w:tr w:rsidR="00625465" w14:paraId="24D85EB7" w14:textId="77777777">
        <w:tc>
          <w:tcPr>
            <w:tcW w:w="3488" w:type="dxa"/>
            <w:tcBorders>
              <w:left w:val="single" w:sz="4" w:space="0" w:color="000000"/>
              <w:bottom w:val="single" w:sz="4" w:space="0" w:color="000000"/>
            </w:tcBorders>
            <w:vAlign w:val="center"/>
          </w:tcPr>
          <w:p w14:paraId="0C665B67" w14:textId="77777777" w:rsidR="00625465" w:rsidRDefault="00625465">
            <w:pPr>
              <w:snapToGrid w:val="0"/>
              <w:rPr>
                <w:rFonts w:ascii="Arial" w:hAnsi="Arial" w:cs="Arial"/>
                <w:sz w:val="22"/>
              </w:rPr>
            </w:pPr>
          </w:p>
          <w:p w14:paraId="4DCD3869" w14:textId="77777777" w:rsidR="00625465" w:rsidRDefault="00625465">
            <w:pPr>
              <w:rPr>
                <w:rFonts w:ascii="Arial" w:hAnsi="Arial" w:cs="Arial"/>
                <w:sz w:val="22"/>
              </w:rPr>
            </w:pPr>
          </w:p>
        </w:tc>
        <w:tc>
          <w:tcPr>
            <w:tcW w:w="3125" w:type="dxa"/>
            <w:tcBorders>
              <w:left w:val="single" w:sz="4" w:space="0" w:color="000000"/>
              <w:bottom w:val="single" w:sz="4" w:space="0" w:color="000000"/>
            </w:tcBorders>
            <w:vAlign w:val="center"/>
          </w:tcPr>
          <w:p w14:paraId="54FA049C" w14:textId="77777777" w:rsidR="00625465" w:rsidRDefault="00625465">
            <w:pPr>
              <w:snapToGrid w:val="0"/>
              <w:rPr>
                <w:rFonts w:ascii="Arial" w:hAnsi="Arial" w:cs="Arial"/>
                <w:sz w:val="22"/>
              </w:rPr>
            </w:pPr>
          </w:p>
        </w:tc>
        <w:tc>
          <w:tcPr>
            <w:tcW w:w="4087" w:type="dxa"/>
            <w:tcBorders>
              <w:left w:val="single" w:sz="4" w:space="0" w:color="000000"/>
              <w:bottom w:val="single" w:sz="4" w:space="0" w:color="000000"/>
              <w:right w:val="single" w:sz="4" w:space="0" w:color="000000"/>
            </w:tcBorders>
            <w:vAlign w:val="center"/>
          </w:tcPr>
          <w:p w14:paraId="168FC72A" w14:textId="77777777" w:rsidR="00625465" w:rsidRDefault="00625465">
            <w:pPr>
              <w:snapToGrid w:val="0"/>
              <w:rPr>
                <w:rFonts w:ascii="Arial" w:hAnsi="Arial" w:cs="Arial"/>
                <w:sz w:val="22"/>
              </w:rPr>
            </w:pPr>
          </w:p>
        </w:tc>
      </w:tr>
      <w:tr w:rsidR="00625465" w14:paraId="595F75DB" w14:textId="77777777">
        <w:tc>
          <w:tcPr>
            <w:tcW w:w="3488" w:type="dxa"/>
            <w:tcBorders>
              <w:left w:val="single" w:sz="4" w:space="0" w:color="000000"/>
              <w:bottom w:val="single" w:sz="4" w:space="0" w:color="000000"/>
            </w:tcBorders>
            <w:vAlign w:val="center"/>
          </w:tcPr>
          <w:p w14:paraId="1BB65EC3" w14:textId="77777777" w:rsidR="00625465" w:rsidRDefault="00625465">
            <w:pPr>
              <w:snapToGrid w:val="0"/>
              <w:rPr>
                <w:rFonts w:ascii="Arial" w:hAnsi="Arial" w:cs="Arial"/>
                <w:sz w:val="22"/>
              </w:rPr>
            </w:pPr>
          </w:p>
          <w:p w14:paraId="3E5E0EDF" w14:textId="77777777" w:rsidR="00625465" w:rsidRDefault="00625465">
            <w:pPr>
              <w:rPr>
                <w:rFonts w:ascii="Arial" w:hAnsi="Arial" w:cs="Arial"/>
                <w:sz w:val="22"/>
              </w:rPr>
            </w:pPr>
          </w:p>
        </w:tc>
        <w:tc>
          <w:tcPr>
            <w:tcW w:w="3125" w:type="dxa"/>
            <w:tcBorders>
              <w:left w:val="single" w:sz="4" w:space="0" w:color="000000"/>
              <w:bottom w:val="single" w:sz="4" w:space="0" w:color="000000"/>
            </w:tcBorders>
            <w:vAlign w:val="center"/>
          </w:tcPr>
          <w:p w14:paraId="396D450C" w14:textId="77777777" w:rsidR="00625465" w:rsidRDefault="00625465">
            <w:pPr>
              <w:snapToGrid w:val="0"/>
              <w:rPr>
                <w:rFonts w:ascii="Arial" w:hAnsi="Arial" w:cs="Arial"/>
                <w:sz w:val="22"/>
              </w:rPr>
            </w:pPr>
          </w:p>
        </w:tc>
        <w:tc>
          <w:tcPr>
            <w:tcW w:w="4087" w:type="dxa"/>
            <w:tcBorders>
              <w:left w:val="single" w:sz="4" w:space="0" w:color="000000"/>
              <w:bottom w:val="single" w:sz="4" w:space="0" w:color="000000"/>
              <w:right w:val="single" w:sz="4" w:space="0" w:color="000000"/>
            </w:tcBorders>
            <w:vAlign w:val="center"/>
          </w:tcPr>
          <w:p w14:paraId="2FFEB481" w14:textId="77777777" w:rsidR="00625465" w:rsidRDefault="00625465">
            <w:pPr>
              <w:snapToGrid w:val="0"/>
              <w:rPr>
                <w:rFonts w:ascii="Arial" w:hAnsi="Arial" w:cs="Arial"/>
                <w:sz w:val="22"/>
              </w:rPr>
            </w:pPr>
          </w:p>
        </w:tc>
      </w:tr>
    </w:tbl>
    <w:p w14:paraId="3E3926DA" w14:textId="77777777" w:rsidR="00625465" w:rsidRDefault="00625465">
      <w:pPr>
        <w:jc w:val="center"/>
        <w:rPr>
          <w:rFonts w:ascii="Arial" w:hAnsi="Arial" w:cs="Arial"/>
        </w:rPr>
      </w:pPr>
    </w:p>
    <w:p w14:paraId="3194604C" w14:textId="77777777" w:rsidR="00625465" w:rsidRDefault="00625465">
      <w:pPr>
        <w:ind w:left="284" w:hanging="284"/>
        <w:jc w:val="center"/>
        <w:rPr>
          <w:rFonts w:ascii="Arial" w:hAnsi="Arial" w:cs="Arial"/>
          <w:b/>
          <w:sz w:val="22"/>
        </w:rPr>
      </w:pPr>
      <w:r>
        <w:rPr>
          <w:rFonts w:ascii="Arial" w:hAnsi="Arial" w:cs="Arial"/>
          <w:b/>
          <w:sz w:val="18"/>
        </w:rPr>
        <w:t xml:space="preserve">N.B. : Afin de géolocaliser les parcelles concernées dans le système d'information géographique du Ministère chargé de l'agriculture, la cartographie détaillée et codifiée sur une carte si possible au 1/25000 doit </w:t>
      </w:r>
      <w:r>
        <w:rPr>
          <w:rFonts w:ascii="Arial" w:hAnsi="Arial" w:cs="Arial"/>
          <w:b/>
          <w:sz w:val="18"/>
          <w:u w:val="single"/>
        </w:rPr>
        <w:t>obligatoirement être joint au dossier</w:t>
      </w:r>
      <w:r>
        <w:rPr>
          <w:rFonts w:ascii="Arial" w:hAnsi="Arial" w:cs="Arial"/>
          <w:b/>
          <w:sz w:val="18"/>
        </w:rPr>
        <w:t xml:space="preserve"> de demande d'agrément. </w:t>
      </w:r>
    </w:p>
    <w:p w14:paraId="243F1B0D" w14:textId="77777777" w:rsidR="00625465" w:rsidRDefault="00625465">
      <w:pPr>
        <w:jc w:val="center"/>
        <w:rPr>
          <w:rFonts w:ascii="Arial" w:hAnsi="Arial" w:cs="Arial"/>
          <w:b/>
          <w:sz w:val="22"/>
        </w:rPr>
      </w:pPr>
    </w:p>
    <w:p w14:paraId="23FD9A97" w14:textId="77777777" w:rsidR="007F62D6" w:rsidRDefault="007F62D6">
      <w:pPr>
        <w:suppressAutoHyphens w:val="0"/>
      </w:pPr>
      <w:r>
        <w:br w:type="page"/>
      </w:r>
    </w:p>
    <w:p w14:paraId="532056AA" w14:textId="77777777" w:rsidR="00625465" w:rsidRDefault="00625465" w:rsidP="007F62D6">
      <w:pPr>
        <w:ind w:left="284" w:hanging="284"/>
      </w:pPr>
    </w:p>
    <w:p w14:paraId="1AA9A05C" w14:textId="77777777" w:rsidR="007F62D6" w:rsidRDefault="007F62D6" w:rsidP="007F62D6">
      <w:pPr>
        <w:jc w:val="both"/>
      </w:pPr>
    </w:p>
    <w:p w14:paraId="7879B2C6" w14:textId="77777777" w:rsidR="007F62D6" w:rsidRDefault="007F62D6" w:rsidP="007F62D6">
      <w:pPr>
        <w:jc w:val="both"/>
      </w:pPr>
      <w:r w:rsidRPr="007C576D">
        <w:rPr>
          <w:rFonts w:ascii="Calibri" w:hAnsi="Calibri" w:cs="Arial"/>
          <w:b/>
          <w:sz w:val="21"/>
          <w:szCs w:val="21"/>
        </w:rPr>
        <w:t xml:space="preserve">Lignes D-01, D-02, D-03, E-01, E-02, E-03 et K-02 de la déclaration d’activité : </w:t>
      </w:r>
      <w:r>
        <w:rPr>
          <w:rFonts w:ascii="Calibri" w:hAnsi="Calibri" w:cs="Arial"/>
          <w:b/>
          <w:sz w:val="21"/>
          <w:szCs w:val="21"/>
        </w:rPr>
        <w:t>Les végétaux sensibles au feu bactérien devant être expédiés en zone protégée</w:t>
      </w:r>
      <w:r>
        <w:rPr>
          <w:rFonts w:ascii="Calibri" w:hAnsi="Calibri" w:cs="Arial"/>
          <w:sz w:val="21"/>
          <w:szCs w:val="21"/>
        </w:rPr>
        <w:t xml:space="preserve"> contre cette maladie, doivent être accompagnés d’un passeport phytosanitaire ZP Erwinia amylovora (ERWIAM).</w:t>
      </w:r>
    </w:p>
    <w:p w14:paraId="6FCC4F76" w14:textId="77777777" w:rsidR="007F62D6" w:rsidRDefault="007F62D6" w:rsidP="007F62D6">
      <w:pPr>
        <w:jc w:val="both"/>
      </w:pPr>
    </w:p>
    <w:p w14:paraId="0C1153B0" w14:textId="77777777" w:rsidR="007F62D6" w:rsidRDefault="007F62D6" w:rsidP="007F62D6">
      <w:pPr>
        <w:jc w:val="both"/>
      </w:pPr>
      <w:r>
        <w:rPr>
          <w:rFonts w:ascii="Calibri" w:hAnsi="Calibri" w:cs="Arial"/>
          <w:b/>
          <w:bCs/>
          <w:sz w:val="21"/>
          <w:szCs w:val="21"/>
        </w:rPr>
        <w:t>→ Pour les établissements producteurs</w:t>
      </w:r>
      <w:r>
        <w:rPr>
          <w:rFonts w:ascii="Calibri" w:hAnsi="Calibri" w:cs="Arial"/>
          <w:sz w:val="21"/>
          <w:szCs w:val="21"/>
        </w:rPr>
        <w:t xml:space="preserve"> de tels végétaux, le DRAAF-SRAL peut autoriser la délivrance </w:t>
      </w:r>
      <w:r w:rsidRPr="00881EAE">
        <w:rPr>
          <w:rFonts w:ascii="Calibri" w:hAnsi="Calibri" w:cs="Arial"/>
          <w:sz w:val="21"/>
          <w:szCs w:val="21"/>
        </w:rPr>
        <w:t>du passeport ZP ERWIAM</w:t>
      </w:r>
      <w:r>
        <w:rPr>
          <w:rFonts w:ascii="Calibri" w:hAnsi="Calibri" w:cs="Arial"/>
          <w:sz w:val="21"/>
          <w:szCs w:val="21"/>
        </w:rPr>
        <w:t xml:space="preserve"> si les végétaux sensibles au feu bactérien ont été </w:t>
      </w:r>
      <w:r>
        <w:rPr>
          <w:rFonts w:ascii="Calibri" w:hAnsi="Calibri" w:cs="Arial"/>
          <w:b/>
          <w:sz w:val="21"/>
          <w:szCs w:val="21"/>
        </w:rPr>
        <w:t>produits sur une parcelle </w:t>
      </w:r>
      <w:r>
        <w:rPr>
          <w:rFonts w:ascii="Calibri" w:hAnsi="Calibri" w:cs="Arial"/>
          <w:sz w:val="21"/>
          <w:szCs w:val="21"/>
        </w:rPr>
        <w:t>:</w:t>
      </w:r>
    </w:p>
    <w:p w14:paraId="0FC4371F" w14:textId="77777777" w:rsidR="007F62D6" w:rsidRDefault="007F62D6" w:rsidP="007F62D6">
      <w:pPr>
        <w:numPr>
          <w:ilvl w:val="0"/>
          <w:numId w:val="3"/>
        </w:numPr>
        <w:tabs>
          <w:tab w:val="left" w:pos="1418"/>
        </w:tabs>
        <w:autoSpaceDN w:val="0"/>
        <w:spacing w:before="60" w:after="60"/>
        <w:ind w:left="1417" w:hanging="425"/>
        <w:textAlignment w:val="baseline"/>
      </w:pPr>
      <w:r>
        <w:rPr>
          <w:noProof/>
          <w:lang w:eastAsia="fr-FR"/>
        </w:rPr>
        <mc:AlternateContent>
          <mc:Choice Requires="wps">
            <w:drawing>
              <wp:anchor distT="0" distB="0" distL="114300" distR="114300" simplePos="0" relativeHeight="251659264" behindDoc="0" locked="0" layoutInCell="1" allowOverlap="1" wp14:anchorId="58475343" wp14:editId="435216CB">
                <wp:simplePos x="0" y="0"/>
                <wp:positionH relativeFrom="column">
                  <wp:posOffset>-97200</wp:posOffset>
                </wp:positionH>
                <wp:positionV relativeFrom="paragraph">
                  <wp:posOffset>97920</wp:posOffset>
                </wp:positionV>
                <wp:extent cx="659880" cy="391320"/>
                <wp:effectExtent l="0" t="0" r="0" b="8730"/>
                <wp:wrapNone/>
                <wp:docPr id="2" name="Text Box 16"/>
                <wp:cNvGraphicFramePr/>
                <a:graphic xmlns:a="http://schemas.openxmlformats.org/drawingml/2006/main">
                  <a:graphicData uri="http://schemas.microsoft.com/office/word/2010/wordprocessingShape">
                    <wps:wsp>
                      <wps:cNvSpPr txBox="1"/>
                      <wps:spPr>
                        <a:xfrm>
                          <a:off x="0" y="0"/>
                          <a:ext cx="659880" cy="391320"/>
                        </a:xfrm>
                        <a:prstGeom prst="rect">
                          <a:avLst/>
                        </a:prstGeom>
                        <a:noFill/>
                        <a:ln>
                          <a:noFill/>
                          <a:prstDash/>
                        </a:ln>
                      </wps:spPr>
                      <wps:txbx>
                        <w:txbxContent>
                          <w:p w14:paraId="68CAEB52" w14:textId="77777777" w:rsidR="007F62D6" w:rsidRDefault="007F62D6" w:rsidP="007F62D6">
                            <w:pPr>
                              <w:jc w:val="center"/>
                            </w:pPr>
                            <w:r>
                              <w:rPr>
                                <w:rFonts w:ascii="Calibri" w:hAnsi="Calibri" w:cs="Arial"/>
                                <w:b/>
                                <w:sz w:val="21"/>
                                <w:szCs w:val="21"/>
                              </w:rPr>
                              <w:t>Dans laquelle</w:t>
                            </w:r>
                          </w:p>
                        </w:txbxContent>
                      </wps:txbx>
                      <wps:bodyPr wrap="square" lIns="91440" tIns="45720" rIns="91440" bIns="45720" anchor="t" compatLnSpc="0">
                        <a:noAutofit/>
                      </wps:bodyPr>
                    </wps:wsp>
                  </a:graphicData>
                </a:graphic>
              </wp:anchor>
            </w:drawing>
          </mc:Choice>
          <mc:Fallback>
            <w:pict>
              <v:shapetype w14:anchorId="5B27C7BB" id="_x0000_t202" coordsize="21600,21600" o:spt="202" path="m,l,21600r21600,l21600,xe">
                <v:stroke joinstyle="miter"/>
                <v:path gradientshapeok="t" o:connecttype="rect"/>
              </v:shapetype>
              <v:shape id="Text Box 16" o:spid="_x0000_s1026" type="#_x0000_t202" style="position:absolute;left:0;text-align:left;margin-left:-7.65pt;margin-top:7.7pt;width:51.95pt;height:3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" filled="f" stroked="f">
                <v:textbox>
                  <w:txbxContent>
                    <w:p w:rsidR="007F62D6" w:rsidRDefault="007F62D6" w:rsidP="007F62D6">
                      <w:pPr>
                        <w:jc w:val="center"/>
                      </w:pPr>
                      <w:r>
                        <w:rPr>
                          <w:rFonts w:ascii="Calibri" w:hAnsi="Calibri" w:cs="Arial"/>
                          <w:b/>
                          <w:sz w:val="21"/>
                          <w:szCs w:val="21"/>
                        </w:rPr>
                        <w:t>Dans laquelle</w:t>
                      </w:r>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3F414156" wp14:editId="4574670B">
                <wp:simplePos x="0" y="0"/>
                <wp:positionH relativeFrom="column">
                  <wp:posOffset>561960</wp:posOffset>
                </wp:positionH>
                <wp:positionV relativeFrom="paragraph">
                  <wp:posOffset>44280</wp:posOffset>
                </wp:positionV>
                <wp:extent cx="68760" cy="504359"/>
                <wp:effectExtent l="0" t="0" r="26490" b="9991"/>
                <wp:wrapNone/>
                <wp:docPr id="3" name="AutoShape 15"/>
                <wp:cNvGraphicFramePr/>
                <a:graphic xmlns:a="http://schemas.openxmlformats.org/drawingml/2006/main">
                  <a:graphicData uri="http://schemas.microsoft.com/office/word/2010/wordprocessingShape">
                    <wps:wsp>
                      <wps:cNvSpPr/>
                      <wps:spPr>
                        <a:xfrm>
                          <a:off x="0" y="0"/>
                          <a:ext cx="68760" cy="504359"/>
                        </a:xfrm>
                        <a:custGeom>
                          <a:avLst>
                            <a:gd name="f11" fmla="val 60780"/>
                            <a:gd name="f12" fmla="val 50000"/>
                          </a:avLst>
                          <a:gdLst>
                            <a:gd name="f2" fmla="val 10800000"/>
                            <a:gd name="f3" fmla="val 5400000"/>
                            <a:gd name="f4" fmla="val 180"/>
                            <a:gd name="f5" fmla="val w"/>
                            <a:gd name="f6" fmla="val h"/>
                            <a:gd name="f7" fmla="val ss"/>
                            <a:gd name="f8" fmla="val 0"/>
                            <a:gd name="f9" fmla="*/ 5419351 1 1725033"/>
                            <a:gd name="f10" fmla="+- 0 0 5400000"/>
                            <a:gd name="f11" fmla="val 60780"/>
                            <a:gd name="f12" fmla="val 50000"/>
                            <a:gd name="f13" fmla="+- 0 0 0"/>
                            <a:gd name="f14" fmla="abs f5"/>
                            <a:gd name="f15" fmla="abs f6"/>
                            <a:gd name="f16" fmla="abs f7"/>
                            <a:gd name="f17" fmla="val f8"/>
                            <a:gd name="f18" fmla="val f12"/>
                            <a:gd name="f19" fmla="val f11"/>
                            <a:gd name="f20" fmla="+- 2700000 f3 0"/>
                            <a:gd name="f21" fmla="*/ f13 f2 1"/>
                            <a:gd name="f22" fmla="?: f14 f5 1"/>
                            <a:gd name="f23" fmla="?: f15 f6 1"/>
                            <a:gd name="f24" fmla="?: f16 f7 1"/>
                            <a:gd name="f25" fmla="*/ f20 f9 1"/>
                            <a:gd name="f26" fmla="*/ f21 1 f4"/>
                            <a:gd name="f27" fmla="*/ f22 1 21600"/>
                            <a:gd name="f28" fmla="*/ f23 1 21600"/>
                            <a:gd name="f29" fmla="*/ 21600 f22 1"/>
                            <a:gd name="f30" fmla="*/ 21600 f23 1"/>
                            <a:gd name="f31" fmla="*/ f25 1 f2"/>
                            <a:gd name="f32" fmla="+- f26 0 f3"/>
                            <a:gd name="f33" fmla="min f28 f27"/>
                            <a:gd name="f34" fmla="*/ f29 1 f24"/>
                            <a:gd name="f35" fmla="*/ f30 1 f24"/>
                            <a:gd name="f36" fmla="+- 0 0 f31"/>
                            <a:gd name="f37" fmla="val f34"/>
                            <a:gd name="f38" fmla="val f35"/>
                            <a:gd name="f39" fmla="+- 0 0 f36"/>
                            <a:gd name="f40" fmla="*/ f17 f33 1"/>
                            <a:gd name="f41" fmla="+- f38 0 f17"/>
                            <a:gd name="f42" fmla="+- f37 0 f17"/>
                            <a:gd name="f43" fmla="*/ f39 f2 1"/>
                            <a:gd name="f44" fmla="*/ f37 f33 1"/>
                            <a:gd name="f45" fmla="*/ f38 f33 1"/>
                            <a:gd name="f46" fmla="*/ f42 1 2"/>
                            <a:gd name="f47" fmla="min f42 f41"/>
                            <a:gd name="f48" fmla="*/ f41 f18 1"/>
                            <a:gd name="f49" fmla="*/ f43 1 f9"/>
                            <a:gd name="f50" fmla="+- f17 f46 0"/>
                            <a:gd name="f51" fmla="*/ f47 f19 1"/>
                            <a:gd name="f52" fmla="*/ f48 1 100000"/>
                            <a:gd name="f53" fmla="+- f49 0 f3"/>
                            <a:gd name="f54" fmla="*/ f46 f33 1"/>
                            <a:gd name="f55" fmla="*/ f51 1 100000"/>
                            <a:gd name="f56" fmla="cos 1 f53"/>
                            <a:gd name="f57" fmla="sin 1 f53"/>
                            <a:gd name="f58" fmla="*/ f50 f33 1"/>
                            <a:gd name="f59" fmla="*/ f52 f33 1"/>
                            <a:gd name="f60" fmla="+- f52 f55 0"/>
                            <a:gd name="f61" fmla="+- 0 0 f56"/>
                            <a:gd name="f62" fmla="+- 0 0 f57"/>
                            <a:gd name="f63" fmla="*/ f55 f33 1"/>
                            <a:gd name="f64" fmla="+- 0 0 f61"/>
                            <a:gd name="f65" fmla="+- 0 0 f62"/>
                            <a:gd name="f66" fmla="*/ f60 f33 1"/>
                            <a:gd name="f67" fmla="*/ f64 f46 1"/>
                            <a:gd name="f68" fmla="*/ f65 f55 1"/>
                            <a:gd name="f69" fmla="+- f37 0 f67"/>
                            <a:gd name="f70" fmla="+- f55 0 f68"/>
                            <a:gd name="f71" fmla="+- f38 f68 0"/>
                            <a:gd name="f72" fmla="+- f71 0 f55"/>
                            <a:gd name="f73" fmla="*/ f69 f33 1"/>
                            <a:gd name="f74" fmla="*/ f70 f33 1"/>
                            <a:gd name="f75" fmla="*/ f72 f33 1"/>
                          </a:gdLst>
                          <a:ahLst/>
                          <a:cxnLst>
                            <a:cxn ang="3cd4">
                              <a:pos x="hc" y="t"/>
                            </a:cxn>
                            <a:cxn ang="0">
                              <a:pos x="r" y="vc"/>
                            </a:cxn>
                            <a:cxn ang="cd4">
                              <a:pos x="hc" y="b"/>
                            </a:cxn>
                            <a:cxn ang="cd2">
                              <a:pos x="l" y="vc"/>
                            </a:cxn>
                            <a:cxn ang="f32">
                              <a:pos x="f44" y="f40"/>
                            </a:cxn>
                            <a:cxn ang="f32">
                              <a:pos x="f40" y="f59"/>
                            </a:cxn>
                            <a:cxn ang="f32">
                              <a:pos x="f44" y="f45"/>
                            </a:cxn>
                          </a:cxnLst>
                          <a:rect l="f73" t="f74" r="f44" b="f75"/>
                          <a:pathLst>
                            <a:path stroke="0">
                              <a:moveTo>
                                <a:pt x="f44" y="f45"/>
                              </a:moveTo>
                              <a:arcTo wR="f54" hR="f63" stAng="f3" swAng="f3"/>
                              <a:lnTo>
                                <a:pt x="f58" y="f66"/>
                              </a:lnTo>
                              <a:arcTo wR="f54" hR="f63" stAng="f8" swAng="f10"/>
                              <a:arcTo wR="f54" hR="f63" stAng="f3" swAng="f10"/>
                              <a:lnTo>
                                <a:pt x="f58" y="f63"/>
                              </a:lnTo>
                              <a:arcTo wR="f54" hR="f63" stAng="f2" swAng="f3"/>
                              <a:close/>
                            </a:path>
                            <a:path fill="none">
                              <a:moveTo>
                                <a:pt x="f44" y="f45"/>
                              </a:moveTo>
                              <a:arcTo wR="f54" hR="f63" stAng="f3" swAng="f3"/>
                              <a:lnTo>
                                <a:pt x="f58" y="f66"/>
                              </a:lnTo>
                              <a:arcTo wR="f54" hR="f63" stAng="f8" swAng="f10"/>
                              <a:arcTo wR="f54" hR="f63" stAng="f3" swAng="f10"/>
                              <a:lnTo>
                                <a:pt x="f58" y="f63"/>
                              </a:lnTo>
                              <a:arcTo wR="f54" hR="f63" stAng="f2" swAng="f3"/>
                            </a:path>
                          </a:pathLst>
                        </a:custGeom>
                        <a:noFill/>
                        <a:ln w="9360" cap="flat">
                          <a:solidFill>
                            <a:srgbClr val="000000"/>
                          </a:solidFill>
                          <a:prstDash val="solid"/>
                          <a:round/>
                        </a:ln>
                      </wps:spPr>
                      <wps:txbx>
                        <w:txbxContent>
                          <w:p w14:paraId="1CBFAFD7" w14:textId="77777777" w:rsidR="007F62D6" w:rsidRDefault="007F62D6" w:rsidP="007F62D6"/>
                        </w:txbxContent>
                      </wps:txbx>
                      <wps:bodyPr wrap="square" lIns="0" tIns="0" rIns="0" bIns="0" compatLnSpc="0">
                        <a:noAutofit/>
                      </wps:bodyPr>
                    </wps:wsp>
                  </a:graphicData>
                </a:graphic>
              </wp:anchor>
            </w:drawing>
          </mc:Choice>
          <mc:Fallback>
            <w:pict>
              <v:shape w14:anchorId="76C7771F" id="AutoShape 15" o:spid="_x0000_s1027" style="position:absolute;left:0;text-align:left;margin-left:44.25pt;margin-top:3.5pt;width:5.4pt;height:39.7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68760,5043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" adj="-11796480,,5400" path="m68760,504359nswa34380,420775,103140,504359,68760,504359,34380,462567l34380,293972at-34380,252180,34380,335764,34380,293972,,252180,-34380,168596,34380,252180,,252180,34380,210388l34380,41792wa34380,,103140,83584,34380,41792,68760,l68760,504359xem68760,504359nfwa34380,420775,103140,504359,68760,504359,34380,462567l34380,293972at-34380,252180,34380,335764,34380,293972,,252180,-34380,168596,34380,252180,,252180,34380,210388l34380,41792wa34380,,103140,83584,34380,41792,68760,e" filled="f" strokeweight=".26mm">
                <v:stroke joinstyle="round"/>
                <v:formulas/>
                <v:path arrowok="t" o:connecttype="custom" o:connectlocs="34380,0;68760,252180;34380,504359;0,252180;68760,0;0,252180;68760,504359" o:connectangles="270,0,90,180,270,270,270" textboxrect="44450,12241,68760,492118"/>
                <v:textbox inset="0,0,0,0">
                  <w:txbxContent>
                    <w:p w:rsidR="007F62D6" w:rsidRDefault="007F62D6" w:rsidP="007F62D6"/>
                  </w:txbxContent>
                </v:textbox>
              </v:shape>
            </w:pict>
          </mc:Fallback>
        </mc:AlternateContent>
      </w:r>
      <w:proofErr w:type="gramStart"/>
      <w:r>
        <w:rPr>
          <w:rFonts w:ascii="Calibri" w:hAnsi="Calibri" w:cs="Arial"/>
          <w:sz w:val="21"/>
          <w:szCs w:val="21"/>
        </w:rPr>
        <w:t>les</w:t>
      </w:r>
      <w:proofErr w:type="gramEnd"/>
      <w:r>
        <w:rPr>
          <w:rFonts w:ascii="Calibri" w:hAnsi="Calibri" w:cs="Arial"/>
          <w:sz w:val="21"/>
          <w:szCs w:val="21"/>
        </w:rPr>
        <w:t xml:space="preserve"> végétaux sensibles ont été </w:t>
      </w:r>
      <w:r>
        <w:rPr>
          <w:rFonts w:ascii="Calibri" w:hAnsi="Calibri" w:cs="Arial"/>
          <w:b/>
          <w:sz w:val="21"/>
          <w:szCs w:val="21"/>
        </w:rPr>
        <w:t>officiellement inspectés 2 fois</w:t>
      </w:r>
      <w:r>
        <w:rPr>
          <w:rFonts w:ascii="Calibri" w:hAnsi="Calibri" w:cs="Arial"/>
          <w:sz w:val="21"/>
          <w:szCs w:val="21"/>
        </w:rPr>
        <w:t xml:space="preserve"> au cours de la dernière saison végétative sans qu’ils aient été trouvés porteurs de symptômes de feu bactérien ;</w:t>
      </w:r>
    </w:p>
    <w:p w14:paraId="75834BDE" w14:textId="77777777" w:rsidR="007F62D6" w:rsidRDefault="007F62D6" w:rsidP="007F62D6">
      <w:pPr>
        <w:numPr>
          <w:ilvl w:val="0"/>
          <w:numId w:val="3"/>
        </w:numPr>
        <w:tabs>
          <w:tab w:val="left" w:pos="1418"/>
          <w:tab w:val="left" w:pos="10206"/>
        </w:tabs>
        <w:autoSpaceDN w:val="0"/>
        <w:spacing w:after="60"/>
        <w:ind w:left="1418" w:hanging="426"/>
        <w:textAlignment w:val="baseline"/>
      </w:pPr>
      <w:proofErr w:type="gramStart"/>
      <w:r>
        <w:rPr>
          <w:rFonts w:ascii="Calibri" w:hAnsi="Calibri" w:cs="Arial"/>
          <w:sz w:val="21"/>
          <w:szCs w:val="21"/>
        </w:rPr>
        <w:t>des</w:t>
      </w:r>
      <w:proofErr w:type="gramEnd"/>
      <w:r>
        <w:rPr>
          <w:rFonts w:ascii="Calibri" w:hAnsi="Calibri" w:cs="Arial"/>
          <w:sz w:val="21"/>
          <w:szCs w:val="21"/>
        </w:rPr>
        <w:t xml:space="preserve"> </w:t>
      </w:r>
      <w:r>
        <w:rPr>
          <w:rFonts w:ascii="Calibri" w:hAnsi="Calibri" w:cs="Arial"/>
          <w:b/>
          <w:sz w:val="21"/>
          <w:szCs w:val="21"/>
        </w:rPr>
        <w:t>échantillons ont été prélevés sur végétaux d’apparence saine</w:t>
      </w:r>
      <w:r>
        <w:rPr>
          <w:rFonts w:ascii="Calibri" w:hAnsi="Calibri" w:cs="Arial"/>
          <w:sz w:val="21"/>
          <w:szCs w:val="21"/>
        </w:rPr>
        <w:t xml:space="preserve"> pour vérifier par l’analyse de laboratoire l’absence de feu bactérien ;</w:t>
      </w:r>
    </w:p>
    <w:p w14:paraId="490278E9" w14:textId="77777777" w:rsidR="007F62D6" w:rsidRDefault="007F62D6" w:rsidP="007F62D6">
      <w:pPr>
        <w:numPr>
          <w:ilvl w:val="0"/>
          <w:numId w:val="3"/>
        </w:numPr>
        <w:tabs>
          <w:tab w:val="left" w:pos="1418"/>
        </w:tabs>
        <w:autoSpaceDN w:val="0"/>
        <w:spacing w:before="60" w:after="60"/>
        <w:ind w:left="1417" w:hanging="425"/>
        <w:textAlignment w:val="baseline"/>
      </w:pPr>
      <w:r>
        <w:rPr>
          <w:noProof/>
          <w:lang w:eastAsia="fr-FR"/>
        </w:rPr>
        <mc:AlternateContent>
          <mc:Choice Requires="wps">
            <w:drawing>
              <wp:anchor distT="0" distB="0" distL="114300" distR="114300" simplePos="0" relativeHeight="251661312" behindDoc="0" locked="0" layoutInCell="1" allowOverlap="1" wp14:anchorId="1DA1F2EE" wp14:editId="68F15772">
                <wp:simplePos x="0" y="0"/>
                <wp:positionH relativeFrom="column">
                  <wp:posOffset>518759</wp:posOffset>
                </wp:positionH>
                <wp:positionV relativeFrom="paragraph">
                  <wp:posOffset>36720</wp:posOffset>
                </wp:positionV>
                <wp:extent cx="108360" cy="1007999"/>
                <wp:effectExtent l="0" t="0" r="24990" b="20701"/>
                <wp:wrapNone/>
                <wp:docPr id="4" name="AutoShape 18"/>
                <wp:cNvGraphicFramePr/>
                <a:graphic xmlns:a="http://schemas.openxmlformats.org/drawingml/2006/main">
                  <a:graphicData uri="http://schemas.microsoft.com/office/word/2010/wordprocessingShape">
                    <wps:wsp>
                      <wps:cNvSpPr/>
                      <wps:spPr>
                        <a:xfrm>
                          <a:off x="0" y="0"/>
                          <a:ext cx="108360" cy="1007999"/>
                        </a:xfrm>
                        <a:custGeom>
                          <a:avLst>
                            <a:gd name="f11" fmla="val 67402"/>
                            <a:gd name="f12" fmla="val 50000"/>
                          </a:avLst>
                          <a:gdLst>
                            <a:gd name="f2" fmla="val 10800000"/>
                            <a:gd name="f3" fmla="val 5400000"/>
                            <a:gd name="f4" fmla="val 180"/>
                            <a:gd name="f5" fmla="val w"/>
                            <a:gd name="f6" fmla="val h"/>
                            <a:gd name="f7" fmla="val ss"/>
                            <a:gd name="f8" fmla="val 0"/>
                            <a:gd name="f9" fmla="*/ 5419351 1 1725033"/>
                            <a:gd name="f10" fmla="+- 0 0 5400000"/>
                            <a:gd name="f11" fmla="val 67402"/>
                            <a:gd name="f12" fmla="val 50000"/>
                            <a:gd name="f13" fmla="+- 0 0 0"/>
                            <a:gd name="f14" fmla="abs f5"/>
                            <a:gd name="f15" fmla="abs f6"/>
                            <a:gd name="f16" fmla="abs f7"/>
                            <a:gd name="f17" fmla="val f8"/>
                            <a:gd name="f18" fmla="val f12"/>
                            <a:gd name="f19" fmla="val f11"/>
                            <a:gd name="f20" fmla="+- 2700000 f3 0"/>
                            <a:gd name="f21" fmla="*/ f13 f2 1"/>
                            <a:gd name="f22" fmla="?: f14 f5 1"/>
                            <a:gd name="f23" fmla="?: f15 f6 1"/>
                            <a:gd name="f24" fmla="?: f16 f7 1"/>
                            <a:gd name="f25" fmla="*/ f20 f9 1"/>
                            <a:gd name="f26" fmla="*/ f21 1 f4"/>
                            <a:gd name="f27" fmla="*/ f22 1 21600"/>
                            <a:gd name="f28" fmla="*/ f23 1 21600"/>
                            <a:gd name="f29" fmla="*/ 21600 f22 1"/>
                            <a:gd name="f30" fmla="*/ 21600 f23 1"/>
                            <a:gd name="f31" fmla="*/ f25 1 f2"/>
                            <a:gd name="f32" fmla="+- f26 0 f3"/>
                            <a:gd name="f33" fmla="min f28 f27"/>
                            <a:gd name="f34" fmla="*/ f29 1 f24"/>
                            <a:gd name="f35" fmla="*/ f30 1 f24"/>
                            <a:gd name="f36" fmla="+- 0 0 f31"/>
                            <a:gd name="f37" fmla="val f34"/>
                            <a:gd name="f38" fmla="val f35"/>
                            <a:gd name="f39" fmla="+- 0 0 f36"/>
                            <a:gd name="f40" fmla="*/ f17 f33 1"/>
                            <a:gd name="f41" fmla="+- f38 0 f17"/>
                            <a:gd name="f42" fmla="+- f37 0 f17"/>
                            <a:gd name="f43" fmla="*/ f39 f2 1"/>
                            <a:gd name="f44" fmla="*/ f37 f33 1"/>
                            <a:gd name="f45" fmla="*/ f38 f33 1"/>
                            <a:gd name="f46" fmla="*/ f42 1 2"/>
                            <a:gd name="f47" fmla="min f42 f41"/>
                            <a:gd name="f48" fmla="*/ f41 f18 1"/>
                            <a:gd name="f49" fmla="*/ f43 1 f9"/>
                            <a:gd name="f50" fmla="+- f17 f46 0"/>
                            <a:gd name="f51" fmla="*/ f47 f19 1"/>
                            <a:gd name="f52" fmla="*/ f48 1 100000"/>
                            <a:gd name="f53" fmla="+- f49 0 f3"/>
                            <a:gd name="f54" fmla="*/ f46 f33 1"/>
                            <a:gd name="f55" fmla="*/ f51 1 100000"/>
                            <a:gd name="f56" fmla="cos 1 f53"/>
                            <a:gd name="f57" fmla="sin 1 f53"/>
                            <a:gd name="f58" fmla="*/ f50 f33 1"/>
                            <a:gd name="f59" fmla="*/ f52 f33 1"/>
                            <a:gd name="f60" fmla="+- f52 f55 0"/>
                            <a:gd name="f61" fmla="+- 0 0 f56"/>
                            <a:gd name="f62" fmla="+- 0 0 f57"/>
                            <a:gd name="f63" fmla="*/ f55 f33 1"/>
                            <a:gd name="f64" fmla="+- 0 0 f61"/>
                            <a:gd name="f65" fmla="+- 0 0 f62"/>
                            <a:gd name="f66" fmla="*/ f60 f33 1"/>
                            <a:gd name="f67" fmla="*/ f64 f46 1"/>
                            <a:gd name="f68" fmla="*/ f65 f55 1"/>
                            <a:gd name="f69" fmla="+- f37 0 f67"/>
                            <a:gd name="f70" fmla="+- f55 0 f68"/>
                            <a:gd name="f71" fmla="+- f38 f68 0"/>
                            <a:gd name="f72" fmla="+- f71 0 f55"/>
                            <a:gd name="f73" fmla="*/ f69 f33 1"/>
                            <a:gd name="f74" fmla="*/ f70 f33 1"/>
                            <a:gd name="f75" fmla="*/ f72 f33 1"/>
                          </a:gdLst>
                          <a:ahLst/>
                          <a:cxnLst>
                            <a:cxn ang="3cd4">
                              <a:pos x="hc" y="t"/>
                            </a:cxn>
                            <a:cxn ang="0">
                              <a:pos x="r" y="vc"/>
                            </a:cxn>
                            <a:cxn ang="cd4">
                              <a:pos x="hc" y="b"/>
                            </a:cxn>
                            <a:cxn ang="cd2">
                              <a:pos x="l" y="vc"/>
                            </a:cxn>
                            <a:cxn ang="f32">
                              <a:pos x="f44" y="f40"/>
                            </a:cxn>
                            <a:cxn ang="f32">
                              <a:pos x="f40" y="f59"/>
                            </a:cxn>
                            <a:cxn ang="f32">
                              <a:pos x="f44" y="f45"/>
                            </a:cxn>
                          </a:cxnLst>
                          <a:rect l="f73" t="f74" r="f44" b="f75"/>
                          <a:pathLst>
                            <a:path stroke="0">
                              <a:moveTo>
                                <a:pt x="f44" y="f45"/>
                              </a:moveTo>
                              <a:arcTo wR="f54" hR="f63" stAng="f3" swAng="f3"/>
                              <a:lnTo>
                                <a:pt x="f58" y="f66"/>
                              </a:lnTo>
                              <a:arcTo wR="f54" hR="f63" stAng="f8" swAng="f10"/>
                              <a:arcTo wR="f54" hR="f63" stAng="f3" swAng="f10"/>
                              <a:lnTo>
                                <a:pt x="f58" y="f63"/>
                              </a:lnTo>
                              <a:arcTo wR="f54" hR="f63" stAng="f2" swAng="f3"/>
                              <a:close/>
                            </a:path>
                            <a:path fill="none">
                              <a:moveTo>
                                <a:pt x="f44" y="f45"/>
                              </a:moveTo>
                              <a:arcTo wR="f54" hR="f63" stAng="f3" swAng="f3"/>
                              <a:lnTo>
                                <a:pt x="f58" y="f66"/>
                              </a:lnTo>
                              <a:arcTo wR="f54" hR="f63" stAng="f8" swAng="f10"/>
                              <a:arcTo wR="f54" hR="f63" stAng="f3" swAng="f10"/>
                              <a:lnTo>
                                <a:pt x="f58" y="f63"/>
                              </a:lnTo>
                              <a:arcTo wR="f54" hR="f63" stAng="f2" swAng="f3"/>
                            </a:path>
                          </a:pathLst>
                        </a:custGeom>
                        <a:noFill/>
                        <a:ln w="9360" cap="flat">
                          <a:solidFill>
                            <a:srgbClr val="000000"/>
                          </a:solidFill>
                          <a:prstDash val="solid"/>
                          <a:round/>
                        </a:ln>
                      </wps:spPr>
                      <wps:txbx>
                        <w:txbxContent>
                          <w:p w14:paraId="4FB32D26" w14:textId="77777777" w:rsidR="007F62D6" w:rsidRDefault="007F62D6" w:rsidP="007F62D6"/>
                        </w:txbxContent>
                      </wps:txbx>
                      <wps:bodyPr wrap="square" lIns="0" tIns="0" rIns="0" bIns="0" compatLnSpc="0">
                        <a:noAutofit/>
                      </wps:bodyPr>
                    </wps:wsp>
                  </a:graphicData>
                </a:graphic>
              </wp:anchor>
            </w:drawing>
          </mc:Choice>
          <mc:Fallback>
            <w:pict>
              <v:shape w14:anchorId="59D6D115" id="AutoShape 18" o:spid="_x0000_s1028" style="position:absolute;left:0;text-align:left;margin-left:40.85pt;margin-top:2.9pt;width:8.55pt;height:79.3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08360,10079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" adj="-11796480,,5400" path="m108360,1007999nswa54180,861925,162540,1007999,108360,1007999,54180,934962l54180,577036at-54180,503999,54180,650073,54180,577036,,503999,-54180,357925,54180,503999,,503999,54180,430962l54180,73037wa54180,,162540,146074,54180,73037,108360,l108360,1007999xem108360,1007999nfwa54180,861925,162540,1007999,108360,1007999,54180,934962l54180,577036at-54180,503999,54180,650073,54180,577036,,503999,-54180,357925,54180,503999,,503999,54180,430962l54180,73037wa54180,,162540,146074,54180,73037,108360,e" filled="f" strokeweight=".26mm">
                <v:stroke joinstyle="round"/>
                <v:formulas/>
                <v:path arrowok="t" o:connecttype="custom" o:connectlocs="54180,0;108360,504000;54180,1007999;0,504000;108360,0;0,504000;108360,1007999" o:connectangles="270,0,90,180,270,270,270" textboxrect="70049,21392,108360,986607"/>
                <v:textbox inset="0,0,0,0">
                  <w:txbxContent>
                    <w:p w:rsidR="007F62D6" w:rsidRDefault="007F62D6" w:rsidP="007F62D6"/>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0DB49918" wp14:editId="6461D7AD">
                <wp:simplePos x="0" y="0"/>
                <wp:positionH relativeFrom="column">
                  <wp:posOffset>-178560</wp:posOffset>
                </wp:positionH>
                <wp:positionV relativeFrom="paragraph">
                  <wp:posOffset>241200</wp:posOffset>
                </wp:positionV>
                <wp:extent cx="745559" cy="575280"/>
                <wp:effectExtent l="0" t="0" r="0" b="0"/>
                <wp:wrapNone/>
                <wp:docPr id="5" name="Text Box 19"/>
                <wp:cNvGraphicFramePr/>
                <a:graphic xmlns:a="http://schemas.openxmlformats.org/drawingml/2006/main">
                  <a:graphicData uri="http://schemas.microsoft.com/office/word/2010/wordprocessingShape">
                    <wps:wsp>
                      <wps:cNvSpPr txBox="1"/>
                      <wps:spPr>
                        <a:xfrm>
                          <a:off x="0" y="0"/>
                          <a:ext cx="745559" cy="575280"/>
                        </a:xfrm>
                        <a:prstGeom prst="rect">
                          <a:avLst/>
                        </a:prstGeom>
                        <a:noFill/>
                        <a:ln>
                          <a:noFill/>
                          <a:prstDash/>
                        </a:ln>
                      </wps:spPr>
                      <wps:txbx>
                        <w:txbxContent>
                          <w:p w14:paraId="23766808" w14:textId="77777777" w:rsidR="007F62D6" w:rsidRDefault="007F62D6" w:rsidP="007F62D6">
                            <w:pPr>
                              <w:jc w:val="center"/>
                            </w:pPr>
                            <w:r>
                              <w:rPr>
                                <w:rFonts w:ascii="Calibri" w:hAnsi="Calibri" w:cs="Arial"/>
                                <w:b/>
                                <w:sz w:val="21"/>
                                <w:szCs w:val="21"/>
                              </w:rPr>
                              <w:t>Autour de laquelle</w:t>
                            </w:r>
                          </w:p>
                        </w:txbxContent>
                      </wps:txbx>
                      <wps:bodyPr wrap="square" lIns="91440" tIns="45720" rIns="91440" bIns="45720" anchor="t" compatLnSpc="0">
                        <a:noAutofit/>
                      </wps:bodyPr>
                    </wps:wsp>
                  </a:graphicData>
                </a:graphic>
              </wp:anchor>
            </w:drawing>
          </mc:Choice>
          <mc:Fallback>
            <w:pict>
              <v:shape w14:anchorId="624397CE" id="Text Box 19" o:spid="_x0000_s1029" type="#_x0000_t202" style="position:absolute;left:0;text-align:left;margin-left:-14.05pt;margin-top:19pt;width:58.7pt;height:45.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" filled="f" stroked="f">
                <v:textbox>
                  <w:txbxContent>
                    <w:p w:rsidR="007F62D6" w:rsidRDefault="007F62D6" w:rsidP="007F62D6">
                      <w:pPr>
                        <w:jc w:val="center"/>
                      </w:pPr>
                      <w:r>
                        <w:rPr>
                          <w:rFonts w:ascii="Calibri" w:hAnsi="Calibri" w:cs="Arial"/>
                          <w:b/>
                          <w:sz w:val="21"/>
                          <w:szCs w:val="21"/>
                        </w:rPr>
                        <w:t>Autour de laquelle</w:t>
                      </w:r>
                    </w:p>
                  </w:txbxContent>
                </v:textbox>
              </v:shape>
            </w:pict>
          </mc:Fallback>
        </mc:AlternateContent>
      </w:r>
      <w:r>
        <w:rPr>
          <w:rFonts w:ascii="Calibri" w:hAnsi="Calibri" w:cs="Arial"/>
          <w:sz w:val="21"/>
          <w:szCs w:val="21"/>
        </w:rPr>
        <w:t xml:space="preserve"> </w:t>
      </w:r>
      <w:proofErr w:type="gramStart"/>
      <w:r>
        <w:rPr>
          <w:rFonts w:ascii="Calibri" w:hAnsi="Calibri" w:cs="Arial"/>
          <w:sz w:val="21"/>
          <w:szCs w:val="21"/>
        </w:rPr>
        <w:t>un</w:t>
      </w:r>
      <w:proofErr w:type="gramEnd"/>
      <w:r>
        <w:rPr>
          <w:rFonts w:ascii="Calibri" w:hAnsi="Calibri" w:cs="Arial"/>
          <w:sz w:val="21"/>
          <w:szCs w:val="21"/>
        </w:rPr>
        <w:t xml:space="preserve"> </w:t>
      </w:r>
      <w:r>
        <w:rPr>
          <w:rFonts w:ascii="Calibri" w:hAnsi="Calibri" w:cs="Arial"/>
          <w:b/>
          <w:sz w:val="21"/>
          <w:szCs w:val="21"/>
        </w:rPr>
        <w:t xml:space="preserve">système de lutte a été mis en place depuis </w:t>
      </w:r>
      <w:r>
        <w:rPr>
          <w:rFonts w:ascii="Calibri" w:hAnsi="Calibri" w:cs="Arial"/>
          <w:b/>
          <w:sz w:val="21"/>
          <w:szCs w:val="21"/>
          <w:u w:val="single"/>
        </w:rPr>
        <w:t>au moins 2 ans</w:t>
      </w:r>
      <w:r>
        <w:rPr>
          <w:rFonts w:ascii="Calibri" w:hAnsi="Calibri" w:cs="Arial"/>
          <w:sz w:val="21"/>
          <w:szCs w:val="21"/>
        </w:rPr>
        <w:t xml:space="preserve"> sur les espèces sensibles présentes dans les vergers, haies et espaces verts environnants ;</w:t>
      </w:r>
    </w:p>
    <w:p w14:paraId="7EE566D2" w14:textId="77777777" w:rsidR="007F62D6" w:rsidRPr="00881EAE" w:rsidRDefault="007F62D6" w:rsidP="007F62D6">
      <w:pPr>
        <w:numPr>
          <w:ilvl w:val="0"/>
          <w:numId w:val="3"/>
        </w:numPr>
        <w:tabs>
          <w:tab w:val="left" w:pos="1418"/>
        </w:tabs>
        <w:autoSpaceDN w:val="0"/>
        <w:spacing w:after="60"/>
        <w:ind w:left="1418" w:hanging="426"/>
        <w:textAlignment w:val="baseline"/>
      </w:pPr>
      <w:proofErr w:type="gramStart"/>
      <w:r>
        <w:rPr>
          <w:rFonts w:ascii="Calibri" w:hAnsi="Calibri" w:cs="Arial"/>
          <w:b/>
          <w:sz w:val="21"/>
          <w:szCs w:val="21"/>
        </w:rPr>
        <w:t>dans</w:t>
      </w:r>
      <w:proofErr w:type="gramEnd"/>
      <w:r>
        <w:rPr>
          <w:rFonts w:ascii="Calibri" w:hAnsi="Calibri" w:cs="Arial"/>
          <w:b/>
          <w:sz w:val="21"/>
          <w:szCs w:val="21"/>
        </w:rPr>
        <w:t xml:space="preserve"> les 500 mètres</w:t>
      </w:r>
      <w:r>
        <w:rPr>
          <w:rFonts w:ascii="Calibri" w:hAnsi="Calibri" w:cs="Arial"/>
          <w:sz w:val="21"/>
          <w:szCs w:val="21"/>
        </w:rPr>
        <w:t xml:space="preserve"> environnants, suite à la prospection systématique des végétaux sensibles, </w:t>
      </w:r>
      <w:r>
        <w:rPr>
          <w:rFonts w:ascii="Calibri" w:hAnsi="Calibri" w:cs="Arial"/>
          <w:b/>
          <w:sz w:val="21"/>
          <w:szCs w:val="21"/>
        </w:rPr>
        <w:t>aucun symptôme de feu bactérien n’a été découvert</w:t>
      </w:r>
      <w:r>
        <w:rPr>
          <w:rFonts w:ascii="Calibri" w:hAnsi="Calibri" w:cs="Arial"/>
          <w:sz w:val="21"/>
          <w:szCs w:val="21"/>
        </w:rPr>
        <w:t xml:space="preserve"> depuis le début de la dernière saison végétative ;</w:t>
      </w:r>
    </w:p>
    <w:p w14:paraId="41A680DF" w14:textId="77777777" w:rsidR="007F62D6" w:rsidRDefault="007F62D6" w:rsidP="007F62D6">
      <w:pPr>
        <w:numPr>
          <w:ilvl w:val="0"/>
          <w:numId w:val="3"/>
        </w:numPr>
        <w:tabs>
          <w:tab w:val="left" w:pos="1418"/>
        </w:tabs>
        <w:autoSpaceDN w:val="0"/>
        <w:spacing w:after="120"/>
        <w:ind w:left="1417" w:hanging="425"/>
        <w:textAlignment w:val="baseline"/>
        <w:rPr>
          <w:rFonts w:ascii="Calibri" w:hAnsi="Calibri" w:cs="Arial"/>
          <w:sz w:val="21"/>
          <w:szCs w:val="21"/>
        </w:rPr>
      </w:pPr>
      <w:proofErr w:type="gramStart"/>
      <w:r w:rsidRPr="00881EAE">
        <w:rPr>
          <w:rFonts w:ascii="Calibri" w:hAnsi="Calibri" w:cs="Arial"/>
          <w:sz w:val="21"/>
          <w:szCs w:val="21"/>
        </w:rPr>
        <w:t>au</w:t>
      </w:r>
      <w:proofErr w:type="gramEnd"/>
      <w:r w:rsidRPr="00881EAE">
        <w:rPr>
          <w:rFonts w:ascii="Calibri" w:hAnsi="Calibri" w:cs="Arial"/>
          <w:sz w:val="21"/>
          <w:szCs w:val="21"/>
        </w:rPr>
        <w:t>-delà des 500 mètres environnants et jusqu’à un minimum de 1000 mètres, suite à la prospectio</w:t>
      </w:r>
      <w:r>
        <w:rPr>
          <w:rFonts w:ascii="Calibri" w:hAnsi="Calibri" w:cs="Arial"/>
          <w:sz w:val="21"/>
          <w:szCs w:val="21"/>
        </w:rPr>
        <w:t>n des végétaux sensibles réalisée par sondage, les symptômes découverts ont été éliminés.</w:t>
      </w:r>
    </w:p>
    <w:p w14:paraId="2BAACB25" w14:textId="77777777" w:rsidR="007F62D6" w:rsidRDefault="007F62D6" w:rsidP="007F62D6">
      <w:pPr>
        <w:rPr>
          <w:rFonts w:ascii="Calibri" w:hAnsi="Calibri" w:cs="Arial"/>
          <w:sz w:val="21"/>
          <w:szCs w:val="21"/>
        </w:rPr>
      </w:pPr>
      <w:r>
        <w:rPr>
          <w:rFonts w:ascii="Calibri" w:hAnsi="Calibri" w:cs="Arial"/>
          <w:b/>
          <w:bCs/>
          <w:sz w:val="21"/>
          <w:szCs w:val="21"/>
        </w:rPr>
        <w:t>→ Pour les établissement revendeurs</w:t>
      </w:r>
      <w:r>
        <w:rPr>
          <w:rFonts w:ascii="Calibri" w:hAnsi="Calibri" w:cs="Arial"/>
          <w:sz w:val="21"/>
          <w:szCs w:val="21"/>
        </w:rPr>
        <w:t xml:space="preserve"> de tels végétaux, le DRAAF-SRAL peut autoriser la délivrance du passeport ZP ERWIAM si les végétaux sensibles au feu bactérien proviennent d’un producteur lui-même autorisé : ils doivent donc à l’origine être livrés par un fournisseur bénéficiant du passeport ZP ERWIAM.</w:t>
      </w:r>
    </w:p>
    <w:p w14:paraId="52402601" w14:textId="77777777" w:rsidR="007F62D6" w:rsidRDefault="007F62D6" w:rsidP="007F62D6"/>
    <w:p w14:paraId="01FECCDC" w14:textId="77777777" w:rsidR="007F62D6" w:rsidRDefault="007F62D6" w:rsidP="007F62D6">
      <w:pPr>
        <w:spacing w:after="120"/>
        <w:rPr>
          <w:rFonts w:ascii="Calibri" w:hAnsi="Calibri" w:cs="Arial"/>
          <w:sz w:val="21"/>
          <w:szCs w:val="21"/>
        </w:rPr>
      </w:pPr>
      <w:r w:rsidRPr="009A7E0F">
        <w:rPr>
          <w:rFonts w:ascii="Calibri" w:hAnsi="Calibri" w:cs="Arial"/>
          <w:sz w:val="21"/>
          <w:szCs w:val="21"/>
        </w:rPr>
        <w:sym w:font="Wingdings" w:char="F0E0"/>
      </w:r>
      <w:r>
        <w:rPr>
          <w:rFonts w:ascii="Calibri" w:hAnsi="Calibri" w:cs="Arial"/>
          <w:sz w:val="21"/>
          <w:szCs w:val="21"/>
        </w:rPr>
        <w:t xml:space="preserve"> </w:t>
      </w:r>
      <w:r w:rsidRPr="009A7E0F">
        <w:rPr>
          <w:rFonts w:ascii="Calibri" w:hAnsi="Calibri" w:cs="Arial"/>
          <w:b/>
          <w:sz w:val="21"/>
          <w:szCs w:val="21"/>
        </w:rPr>
        <w:t>Note importante :</w:t>
      </w:r>
      <w:r>
        <w:rPr>
          <w:rFonts w:ascii="Calibri" w:hAnsi="Calibri" w:cs="Arial"/>
          <w:sz w:val="21"/>
          <w:szCs w:val="21"/>
        </w:rPr>
        <w:t xml:space="preserve"> </w:t>
      </w:r>
    </w:p>
    <w:p w14:paraId="2705B4E4" w14:textId="77777777" w:rsidR="007F62D6" w:rsidRDefault="007F62D6" w:rsidP="007F62D6">
      <w:pPr>
        <w:spacing w:before="120" w:after="120"/>
      </w:pPr>
      <w:r>
        <w:rPr>
          <w:rFonts w:ascii="Calibri" w:hAnsi="Calibri" w:cs="Arial"/>
          <w:sz w:val="21"/>
          <w:szCs w:val="21"/>
        </w:rPr>
        <w:t>On entend par « </w:t>
      </w:r>
      <w:r>
        <w:rPr>
          <w:rFonts w:ascii="Calibri" w:hAnsi="Calibri" w:cs="Arial"/>
          <w:b/>
          <w:bCs/>
          <w:sz w:val="21"/>
          <w:szCs w:val="21"/>
        </w:rPr>
        <w:t>végétal sensible au feu bactérien</w:t>
      </w:r>
      <w:r>
        <w:rPr>
          <w:rFonts w:ascii="Calibri" w:hAnsi="Calibri" w:cs="Arial"/>
          <w:sz w:val="21"/>
          <w:szCs w:val="21"/>
        </w:rPr>
        <w:t xml:space="preserve"> », toute plante ou partie de plante vivante – </w:t>
      </w:r>
      <w:r w:rsidRPr="007F62D6">
        <w:rPr>
          <w:rFonts w:ascii="Calibri" w:hAnsi="Calibri" w:cs="Arial"/>
          <w:sz w:val="21"/>
          <w:szCs w:val="21"/>
        </w:rPr>
        <w:t xml:space="preserve">pollen compris </w:t>
      </w:r>
      <w:r>
        <w:rPr>
          <w:rFonts w:ascii="Calibri" w:hAnsi="Calibri" w:cs="Arial"/>
          <w:sz w:val="21"/>
          <w:szCs w:val="21"/>
        </w:rPr>
        <w:t xml:space="preserve">mais exceptés les fruits et semences – appartenant aux genres et espèces suivants : </w:t>
      </w:r>
      <w:proofErr w:type="spellStart"/>
      <w:r w:rsidRPr="002A44E6">
        <w:rPr>
          <w:rFonts w:ascii="Calibri" w:hAnsi="Calibri" w:cs="Arial"/>
          <w:b/>
          <w:bCs/>
          <w:i/>
          <w:iCs/>
          <w:sz w:val="21"/>
          <w:szCs w:val="21"/>
        </w:rPr>
        <w:t>Amelanchier</w:t>
      </w:r>
      <w:proofErr w:type="spellEnd"/>
      <w:r w:rsidRPr="002A44E6">
        <w:rPr>
          <w:rFonts w:ascii="Calibri" w:hAnsi="Calibri" w:cs="Arial"/>
          <w:b/>
          <w:bCs/>
          <w:i/>
          <w:iCs/>
          <w:sz w:val="21"/>
          <w:szCs w:val="21"/>
        </w:rPr>
        <w:t xml:space="preserve">, </w:t>
      </w:r>
      <w:proofErr w:type="spellStart"/>
      <w:r w:rsidRPr="002A44E6">
        <w:rPr>
          <w:rFonts w:ascii="Calibri" w:hAnsi="Calibri" w:cs="Arial"/>
          <w:b/>
          <w:bCs/>
          <w:i/>
          <w:iCs/>
          <w:sz w:val="21"/>
          <w:szCs w:val="21"/>
        </w:rPr>
        <w:t>Chaenomeles</w:t>
      </w:r>
      <w:proofErr w:type="spellEnd"/>
      <w:r w:rsidRPr="002A44E6">
        <w:rPr>
          <w:rFonts w:ascii="Calibri" w:hAnsi="Calibri" w:cs="Arial"/>
          <w:b/>
          <w:bCs/>
          <w:i/>
          <w:iCs/>
          <w:sz w:val="21"/>
          <w:szCs w:val="21"/>
        </w:rPr>
        <w:t xml:space="preserve">, </w:t>
      </w:r>
      <w:proofErr w:type="spellStart"/>
      <w:r w:rsidRPr="002A44E6">
        <w:rPr>
          <w:rFonts w:ascii="Calibri" w:hAnsi="Calibri" w:cs="Arial"/>
          <w:b/>
          <w:bCs/>
          <w:i/>
          <w:iCs/>
          <w:sz w:val="21"/>
          <w:szCs w:val="21"/>
        </w:rPr>
        <w:t>Cotoneaster</w:t>
      </w:r>
      <w:proofErr w:type="spellEnd"/>
      <w:r w:rsidRPr="002A44E6">
        <w:rPr>
          <w:rFonts w:ascii="Calibri" w:hAnsi="Calibri" w:cs="Arial"/>
          <w:b/>
          <w:bCs/>
          <w:i/>
          <w:iCs/>
          <w:sz w:val="21"/>
          <w:szCs w:val="21"/>
        </w:rPr>
        <w:t xml:space="preserve">, Crataegus, </w:t>
      </w:r>
      <w:proofErr w:type="spellStart"/>
      <w:r w:rsidRPr="002A44E6">
        <w:rPr>
          <w:rFonts w:ascii="Calibri" w:hAnsi="Calibri" w:cs="Arial"/>
          <w:b/>
          <w:bCs/>
          <w:i/>
          <w:iCs/>
          <w:sz w:val="21"/>
          <w:szCs w:val="21"/>
        </w:rPr>
        <w:t>Cydonia</w:t>
      </w:r>
      <w:proofErr w:type="spellEnd"/>
      <w:r w:rsidRPr="002A44E6">
        <w:rPr>
          <w:rFonts w:ascii="Calibri" w:hAnsi="Calibri" w:cs="Arial"/>
          <w:b/>
          <w:bCs/>
          <w:i/>
          <w:iCs/>
          <w:sz w:val="21"/>
          <w:szCs w:val="21"/>
        </w:rPr>
        <w:t xml:space="preserve">, </w:t>
      </w:r>
      <w:proofErr w:type="spellStart"/>
      <w:r w:rsidRPr="002A44E6">
        <w:rPr>
          <w:rFonts w:ascii="Calibri" w:hAnsi="Calibri" w:cs="Arial"/>
          <w:b/>
          <w:bCs/>
          <w:i/>
          <w:iCs/>
          <w:sz w:val="21"/>
          <w:szCs w:val="21"/>
        </w:rPr>
        <w:t>Eriobotrya</w:t>
      </w:r>
      <w:proofErr w:type="spellEnd"/>
      <w:r w:rsidRPr="002A44E6">
        <w:rPr>
          <w:rFonts w:ascii="Calibri" w:hAnsi="Calibri" w:cs="Arial"/>
          <w:b/>
          <w:bCs/>
          <w:i/>
          <w:iCs/>
          <w:sz w:val="21"/>
          <w:szCs w:val="21"/>
        </w:rPr>
        <w:t xml:space="preserve">, Malus, </w:t>
      </w:r>
      <w:proofErr w:type="spellStart"/>
      <w:r w:rsidRPr="002A44E6">
        <w:rPr>
          <w:rFonts w:ascii="Calibri" w:hAnsi="Calibri" w:cs="Arial"/>
          <w:b/>
          <w:bCs/>
          <w:i/>
          <w:iCs/>
          <w:sz w:val="21"/>
          <w:szCs w:val="21"/>
        </w:rPr>
        <w:t>Mespilus</w:t>
      </w:r>
      <w:proofErr w:type="spellEnd"/>
      <w:r w:rsidRPr="002A44E6">
        <w:rPr>
          <w:rFonts w:ascii="Calibri" w:hAnsi="Calibri" w:cs="Arial"/>
          <w:b/>
          <w:bCs/>
          <w:i/>
          <w:iCs/>
          <w:sz w:val="21"/>
          <w:szCs w:val="21"/>
        </w:rPr>
        <w:t xml:space="preserve">, </w:t>
      </w:r>
      <w:proofErr w:type="spellStart"/>
      <w:r w:rsidRPr="002A44E6">
        <w:rPr>
          <w:rFonts w:ascii="Calibri" w:hAnsi="Calibri" w:cs="Arial"/>
          <w:b/>
          <w:bCs/>
          <w:i/>
          <w:iCs/>
          <w:sz w:val="21"/>
          <w:szCs w:val="21"/>
        </w:rPr>
        <w:t>Photinia</w:t>
      </w:r>
      <w:proofErr w:type="spellEnd"/>
      <w:r w:rsidRPr="002A44E6">
        <w:rPr>
          <w:rFonts w:ascii="Calibri" w:hAnsi="Calibri" w:cs="Arial"/>
          <w:b/>
          <w:bCs/>
          <w:i/>
          <w:iCs/>
          <w:sz w:val="21"/>
          <w:szCs w:val="21"/>
        </w:rPr>
        <w:t xml:space="preserve"> </w:t>
      </w:r>
      <w:proofErr w:type="spellStart"/>
      <w:r w:rsidRPr="002A44E6">
        <w:rPr>
          <w:rFonts w:ascii="Calibri" w:hAnsi="Calibri" w:cs="Arial"/>
          <w:b/>
          <w:bCs/>
          <w:i/>
          <w:iCs/>
          <w:sz w:val="21"/>
          <w:szCs w:val="21"/>
        </w:rPr>
        <w:t>davidiana</w:t>
      </w:r>
      <w:proofErr w:type="spellEnd"/>
      <w:r w:rsidRPr="002A44E6">
        <w:rPr>
          <w:rFonts w:ascii="Calibri" w:hAnsi="Calibri" w:cs="Arial"/>
          <w:b/>
          <w:bCs/>
          <w:i/>
          <w:iCs/>
          <w:sz w:val="21"/>
          <w:szCs w:val="21"/>
        </w:rPr>
        <w:t xml:space="preserve"> (= </w:t>
      </w:r>
      <w:proofErr w:type="spellStart"/>
      <w:r w:rsidRPr="002A44E6">
        <w:rPr>
          <w:rFonts w:ascii="Calibri" w:hAnsi="Calibri" w:cs="Arial"/>
          <w:b/>
          <w:bCs/>
          <w:i/>
          <w:iCs/>
          <w:sz w:val="21"/>
          <w:szCs w:val="21"/>
        </w:rPr>
        <w:t>Stranvesia</w:t>
      </w:r>
      <w:proofErr w:type="spellEnd"/>
      <w:r w:rsidRPr="002A44E6">
        <w:rPr>
          <w:rFonts w:ascii="Calibri" w:hAnsi="Calibri" w:cs="Arial"/>
          <w:b/>
          <w:bCs/>
          <w:i/>
          <w:iCs/>
          <w:sz w:val="21"/>
          <w:szCs w:val="21"/>
        </w:rPr>
        <w:t xml:space="preserve"> </w:t>
      </w:r>
      <w:proofErr w:type="spellStart"/>
      <w:r w:rsidRPr="002A44E6">
        <w:rPr>
          <w:rFonts w:ascii="Calibri" w:hAnsi="Calibri" w:cs="Arial"/>
          <w:b/>
          <w:bCs/>
          <w:i/>
          <w:iCs/>
          <w:sz w:val="21"/>
          <w:szCs w:val="21"/>
        </w:rPr>
        <w:t>davidiana</w:t>
      </w:r>
      <w:proofErr w:type="spellEnd"/>
      <w:r w:rsidRPr="002A44E6">
        <w:rPr>
          <w:rFonts w:ascii="Calibri" w:hAnsi="Calibri" w:cs="Arial"/>
          <w:b/>
          <w:bCs/>
          <w:i/>
          <w:iCs/>
          <w:sz w:val="21"/>
          <w:szCs w:val="21"/>
        </w:rPr>
        <w:t xml:space="preserve">), </w:t>
      </w:r>
      <w:proofErr w:type="spellStart"/>
      <w:r w:rsidRPr="002A44E6">
        <w:rPr>
          <w:rFonts w:ascii="Calibri" w:hAnsi="Calibri" w:cs="Arial"/>
          <w:b/>
          <w:bCs/>
          <w:i/>
          <w:iCs/>
          <w:sz w:val="21"/>
          <w:szCs w:val="21"/>
        </w:rPr>
        <w:t>Pyracantha</w:t>
      </w:r>
      <w:proofErr w:type="spellEnd"/>
      <w:r w:rsidRPr="002A44E6">
        <w:rPr>
          <w:rFonts w:ascii="Calibri" w:hAnsi="Calibri" w:cs="Arial"/>
          <w:b/>
          <w:bCs/>
          <w:i/>
          <w:iCs/>
          <w:sz w:val="21"/>
          <w:szCs w:val="21"/>
        </w:rPr>
        <w:t xml:space="preserve">, </w:t>
      </w:r>
      <w:proofErr w:type="spellStart"/>
      <w:r w:rsidRPr="002A44E6">
        <w:rPr>
          <w:rFonts w:ascii="Calibri" w:hAnsi="Calibri" w:cs="Arial"/>
          <w:b/>
          <w:bCs/>
          <w:i/>
          <w:iCs/>
          <w:sz w:val="21"/>
          <w:szCs w:val="21"/>
        </w:rPr>
        <w:t>Pyrus</w:t>
      </w:r>
      <w:proofErr w:type="spellEnd"/>
      <w:r w:rsidRPr="002A44E6">
        <w:rPr>
          <w:rFonts w:ascii="Calibri" w:hAnsi="Calibri" w:cs="Arial"/>
          <w:b/>
          <w:bCs/>
          <w:i/>
          <w:iCs/>
          <w:sz w:val="21"/>
          <w:szCs w:val="21"/>
        </w:rPr>
        <w:t xml:space="preserve"> et </w:t>
      </w:r>
      <w:proofErr w:type="spellStart"/>
      <w:r w:rsidRPr="002A44E6">
        <w:rPr>
          <w:rFonts w:ascii="Calibri" w:hAnsi="Calibri" w:cs="Arial"/>
          <w:b/>
          <w:bCs/>
          <w:i/>
          <w:iCs/>
          <w:sz w:val="21"/>
          <w:szCs w:val="21"/>
        </w:rPr>
        <w:t>Sorbus</w:t>
      </w:r>
      <w:proofErr w:type="spellEnd"/>
      <w:r>
        <w:rPr>
          <w:rFonts w:ascii="Calibri" w:hAnsi="Calibri" w:cs="Arial"/>
          <w:sz w:val="21"/>
          <w:szCs w:val="21"/>
        </w:rPr>
        <w:t>.</w:t>
      </w:r>
    </w:p>
    <w:p w14:paraId="20F965AD" w14:textId="77777777" w:rsidR="007F62D6" w:rsidRDefault="007F62D6" w:rsidP="007F62D6">
      <w:pPr>
        <w:spacing w:before="120" w:after="120"/>
        <w:rPr>
          <w:rFonts w:ascii="Calibri" w:hAnsi="Calibri" w:cs="Arial"/>
          <w:sz w:val="21"/>
          <w:szCs w:val="21"/>
        </w:rPr>
      </w:pPr>
      <w:r>
        <w:rPr>
          <w:rFonts w:ascii="Calibri" w:hAnsi="Calibri" w:cs="Arial"/>
          <w:sz w:val="21"/>
          <w:szCs w:val="21"/>
        </w:rPr>
        <w:t xml:space="preserve">La </w:t>
      </w:r>
      <w:r>
        <w:rPr>
          <w:rFonts w:ascii="Calibri" w:hAnsi="Calibri" w:cs="Arial"/>
          <w:b/>
          <w:sz w:val="21"/>
          <w:szCs w:val="21"/>
        </w:rPr>
        <w:t>liste des zones protégées contre le feu bactérien</w:t>
      </w:r>
      <w:r>
        <w:rPr>
          <w:rFonts w:ascii="Calibri" w:hAnsi="Calibri" w:cs="Arial"/>
          <w:sz w:val="21"/>
          <w:szCs w:val="21"/>
        </w:rPr>
        <w:t xml:space="preserve"> est précisée au verso de ce document.</w:t>
      </w:r>
    </w:p>
    <w:p w14:paraId="1ABE55F9" w14:textId="77777777" w:rsidR="007F62D6" w:rsidRPr="009A7E0F" w:rsidRDefault="007F62D6" w:rsidP="007F62D6">
      <w:pPr>
        <w:spacing w:before="120" w:after="120"/>
        <w:rPr>
          <w:rFonts w:ascii="Calibri" w:hAnsi="Calibri" w:cs="Arial"/>
          <w:sz w:val="21"/>
          <w:szCs w:val="21"/>
        </w:rPr>
      </w:pPr>
      <w:r w:rsidRPr="009A7E0F">
        <w:rPr>
          <w:rFonts w:ascii="Calibri" w:hAnsi="Calibri" w:cs="Arial"/>
          <w:b/>
          <w:sz w:val="21"/>
          <w:szCs w:val="21"/>
        </w:rPr>
        <w:t>Les analyses réalisées sur végétaux sains d’apparence sont à la charge du pépiniériste</w:t>
      </w:r>
      <w:r>
        <w:rPr>
          <w:rFonts w:ascii="Calibri" w:hAnsi="Calibri" w:cs="Arial"/>
          <w:sz w:val="21"/>
          <w:szCs w:val="21"/>
        </w:rPr>
        <w:t xml:space="preserve"> qui fait la demande de passeport de zone protégée ERWIAM. Un échantillon sera prélevé par groupe de parcelles distantes de moins de 500m. Le Laboratoire de la Santé des Végétaux ANSES à Angers (49) vous facturera </w:t>
      </w:r>
      <w:r w:rsidR="008857BB">
        <w:rPr>
          <w:rFonts w:ascii="Calibri" w:hAnsi="Calibri" w:cs="Arial"/>
          <w:sz w:val="21"/>
          <w:szCs w:val="21"/>
        </w:rPr>
        <w:t xml:space="preserve">environ </w:t>
      </w:r>
      <w:r>
        <w:rPr>
          <w:rFonts w:ascii="Calibri" w:hAnsi="Calibri" w:cs="Arial"/>
          <w:sz w:val="21"/>
          <w:szCs w:val="21"/>
        </w:rPr>
        <w:t>13</w:t>
      </w:r>
      <w:r w:rsidR="008857BB">
        <w:rPr>
          <w:rFonts w:ascii="Calibri" w:hAnsi="Calibri" w:cs="Arial"/>
          <w:sz w:val="21"/>
          <w:szCs w:val="21"/>
        </w:rPr>
        <w:t>0</w:t>
      </w:r>
      <w:r>
        <w:rPr>
          <w:rFonts w:ascii="Calibri" w:hAnsi="Calibri" w:cs="Arial"/>
          <w:sz w:val="21"/>
          <w:szCs w:val="21"/>
        </w:rPr>
        <w:t>€ HT par échantillon analysé.</w:t>
      </w:r>
    </w:p>
    <w:p w14:paraId="12F4E6CF" w14:textId="77777777" w:rsidR="007F62D6" w:rsidRDefault="007F62D6" w:rsidP="007F62D6">
      <w:pPr>
        <w:ind w:left="284" w:hanging="284"/>
      </w:pPr>
    </w:p>
    <w:sectPr w:rsidR="007F62D6">
      <w:headerReference w:type="default" r:id="rId7"/>
      <w:footerReference w:type="default" r:id="rId8"/>
      <w:footnotePr>
        <w:pos w:val="beneathText"/>
      </w:footnotePr>
      <w:pgSz w:w="11906" w:h="16838"/>
      <w:pgMar w:top="776" w:right="709" w:bottom="260" w:left="567" w:header="720" w:footer="2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0F0E" w14:textId="77777777" w:rsidR="006C3952" w:rsidRDefault="006C3952">
      <w:r>
        <w:separator/>
      </w:r>
    </w:p>
  </w:endnote>
  <w:endnote w:type="continuationSeparator" w:id="0">
    <w:p w14:paraId="28D41667" w14:textId="77777777" w:rsidR="006C3952" w:rsidRDefault="006C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DE49" w14:textId="77777777" w:rsidR="00625465" w:rsidRDefault="00625465">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5930A9">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 ARABIC </w:instrText>
    </w:r>
    <w:r>
      <w:rPr>
        <w:rStyle w:val="Numrodepage"/>
      </w:rPr>
      <w:fldChar w:fldCharType="separate"/>
    </w:r>
    <w:r w:rsidR="005930A9">
      <w:rPr>
        <w:rStyle w:val="Numrodepage"/>
        <w:noProof/>
      </w:rPr>
      <w:t>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BB90" w14:textId="77777777" w:rsidR="006C3952" w:rsidRDefault="006C3952">
      <w:r>
        <w:separator/>
      </w:r>
    </w:p>
  </w:footnote>
  <w:footnote w:type="continuationSeparator" w:id="0">
    <w:p w14:paraId="526E4111" w14:textId="77777777" w:rsidR="006C3952" w:rsidRDefault="006C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9B7" w14:textId="77777777" w:rsidR="00625465" w:rsidRDefault="00625465">
    <w:pPr>
      <w:pStyle w:val="Normalcentr1"/>
      <w:pBdr>
        <w:top w:val="single" w:sz="8" w:space="0" w:color="000000"/>
        <w:left w:val="single" w:sz="8" w:space="31" w:color="000000"/>
        <w:bottom w:val="single" w:sz="8" w:space="3" w:color="000000"/>
        <w:right w:val="single" w:sz="8" w:space="27" w:color="000000"/>
      </w:pBdr>
      <w:shd w:val="clear" w:color="auto" w:fill="E5E5E5"/>
      <w:ind w:left="-200" w:right="-283"/>
      <w:jc w:val="left"/>
    </w:pPr>
    <w:r>
      <w:rPr>
        <w:bCs/>
        <w:smallCaps/>
        <w:sz w:val="20"/>
        <w:u w:val="single"/>
      </w:rPr>
      <w:t xml:space="preserve">ANNEXE 2 – Demande de zone tampon pour commercialisation en zone </w:t>
    </w:r>
    <w:proofErr w:type="spellStart"/>
    <w:r>
      <w:rPr>
        <w:bCs/>
        <w:smallCaps/>
        <w:sz w:val="20"/>
        <w:u w:val="single"/>
      </w:rPr>
      <w:t>protegee</w:t>
    </w:r>
    <w:proofErr w:type="spellEnd"/>
    <w:r>
      <w:rPr>
        <w:bCs/>
        <w:smallCaps/>
        <w:sz w:val="20"/>
        <w:u w:val="single"/>
      </w:rPr>
      <w:t xml:space="preserve"> feu </w:t>
    </w:r>
    <w:proofErr w:type="spellStart"/>
    <w:r>
      <w:rPr>
        <w:bCs/>
        <w:smallCaps/>
        <w:sz w:val="20"/>
        <w:u w:val="single"/>
      </w:rPr>
      <w:t>bacterien</w:t>
    </w:r>
    <w:proofErr w:type="spellEnd"/>
    <w:r>
      <w:rPr>
        <w:bCs/>
        <w:smallCaps/>
        <w:sz w:val="20"/>
      </w:rPr>
      <w:t xml:space="preserve">    </w:t>
    </w:r>
    <w:r>
      <w:rPr>
        <w:b w:val="0"/>
        <w:bCs/>
        <w:smallCaps/>
        <w:color w:val="808080"/>
        <w:sz w:val="16"/>
        <w:szCs w:val="16"/>
      </w:rPr>
      <w:t>A RETOURNER AU DRAAF/SRAL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02"/>
        </w:tabs>
        <w:ind w:left="502" w:hanging="360"/>
      </w:pPr>
      <w:rPr>
        <w:rFonts w:ascii="Arial" w:hAnsi="Arial" w:cs="Arial"/>
        <w:sz w:val="22"/>
      </w:rPr>
    </w:lvl>
  </w:abstractNum>
  <w:abstractNum w:abstractNumId="2" w15:restartNumberingAfterBreak="0">
    <w:nsid w:val="115356A6"/>
    <w:multiLevelType w:val="multilevel"/>
    <w:tmpl w:val="C896D70E"/>
    <w:lvl w:ilvl="0">
      <w:numFmt w:val="bullet"/>
      <w:lvlText w:val="-"/>
      <w:lvlJc w:val="left"/>
      <w:pPr>
        <w:ind w:left="1272" w:hanging="705"/>
      </w:pPr>
      <w:rPr>
        <w:rFonts w:ascii="Arial" w:eastAsia="Times New Roman" w:hAnsi="Arial" w:cs="Aria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FC"/>
    <w:rsid w:val="00271E0C"/>
    <w:rsid w:val="002A44E6"/>
    <w:rsid w:val="005930A9"/>
    <w:rsid w:val="00625465"/>
    <w:rsid w:val="006A1965"/>
    <w:rsid w:val="006C3952"/>
    <w:rsid w:val="007D6E76"/>
    <w:rsid w:val="007F62D6"/>
    <w:rsid w:val="00825E85"/>
    <w:rsid w:val="00855F43"/>
    <w:rsid w:val="008857BB"/>
    <w:rsid w:val="00910DFC"/>
    <w:rsid w:val="00AB4867"/>
    <w:rsid w:val="00C03E2A"/>
    <w:rsid w:val="00E14410"/>
    <w:rsid w:val="00EC690F"/>
    <w:rsid w:val="00ED6F38"/>
    <w:rsid w:val="00F24C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58DD"/>
  <w15:chartTrackingRefBased/>
  <w15:docId w15:val="{4DDF159F-E40E-424E-AD78-336BC394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Tms Rmn"/>
      <w:lang w:eastAsia="zh-CN"/>
    </w:rPr>
  </w:style>
  <w:style w:type="paragraph" w:styleId="Titre1">
    <w:name w:val="heading 1"/>
    <w:basedOn w:val="Normal"/>
    <w:next w:val="Normal"/>
    <w:qFormat/>
    <w:pPr>
      <w:keepNext/>
      <w:numPr>
        <w:numId w:val="1"/>
      </w:numPr>
      <w:spacing w:before="120" w:line="200" w:lineRule="exact"/>
      <w:ind w:right="57"/>
      <w:outlineLvl w:val="0"/>
    </w:pPr>
    <w:rPr>
      <w:i/>
      <w:color w:val="000000"/>
    </w:rPr>
  </w:style>
  <w:style w:type="paragraph" w:styleId="Titre2">
    <w:name w:val="heading 2"/>
    <w:basedOn w:val="Normal"/>
    <w:next w:val="Normal"/>
    <w:qFormat/>
    <w:pPr>
      <w:keepNext/>
      <w:numPr>
        <w:ilvl w:val="1"/>
        <w:numId w:val="1"/>
      </w:numPr>
      <w:jc w:val="both"/>
      <w:outlineLvl w:val="1"/>
    </w:pPr>
    <w:rPr>
      <w:i/>
    </w:rPr>
  </w:style>
  <w:style w:type="paragraph" w:styleId="Titre3">
    <w:name w:val="heading 3"/>
    <w:basedOn w:val="Normal"/>
    <w:next w:val="Normal"/>
    <w:qFormat/>
    <w:pPr>
      <w:keepNext/>
      <w:jc w:val="both"/>
      <w:outlineLvl w:val="2"/>
    </w:pPr>
    <w:rPr>
      <w:i/>
    </w:rPr>
  </w:style>
  <w:style w:type="paragraph" w:styleId="Titre4">
    <w:name w:val="heading 4"/>
    <w:basedOn w:val="Normal"/>
    <w:next w:val="Normal"/>
    <w:qFormat/>
    <w:pPr>
      <w:keepNext/>
      <w:numPr>
        <w:ilvl w:val="3"/>
        <w:numId w:val="1"/>
      </w:numPr>
      <w:ind w:left="-94" w:firstLine="94"/>
      <w:jc w:val="center"/>
      <w:outlineLvl w:val="3"/>
    </w:pPr>
    <w:rPr>
      <w:b/>
      <w:color w:val="000000"/>
    </w:rPr>
  </w:style>
  <w:style w:type="paragraph" w:styleId="Titre5">
    <w:name w:val="heading 5"/>
    <w:basedOn w:val="Normal"/>
    <w:next w:val="Normal"/>
    <w:qFormat/>
    <w:pPr>
      <w:keepNext/>
      <w:numPr>
        <w:ilvl w:val="4"/>
        <w:numId w:val="1"/>
      </w:numPr>
      <w:tabs>
        <w:tab w:val="left" w:pos="426"/>
      </w:tabs>
      <w:ind w:left="-94" w:firstLine="94"/>
      <w:jc w:val="both"/>
      <w:outlineLvl w:val="4"/>
    </w:pPr>
    <w:rPr>
      <w:i/>
    </w:rPr>
  </w:style>
  <w:style w:type="paragraph" w:styleId="Titre6">
    <w:name w:val="heading 6"/>
    <w:basedOn w:val="Normal"/>
    <w:next w:val="Normal"/>
    <w:qFormat/>
    <w:pPr>
      <w:keepNext/>
      <w:numPr>
        <w:ilvl w:val="5"/>
        <w:numId w:val="1"/>
      </w:numPr>
      <w:spacing w:line="200" w:lineRule="exact"/>
      <w:ind w:left="-94" w:right="57" w:firstLine="94"/>
      <w:outlineLvl w:val="5"/>
    </w:pPr>
    <w:rPr>
      <w:i/>
      <w:color w:val="000000"/>
    </w:rPr>
  </w:style>
  <w:style w:type="paragraph" w:styleId="Titre7">
    <w:name w:val="heading 7"/>
    <w:basedOn w:val="Normal"/>
    <w:next w:val="Normal"/>
    <w:qFormat/>
    <w:pPr>
      <w:keepNext/>
      <w:numPr>
        <w:ilvl w:val="6"/>
        <w:numId w:val="1"/>
      </w:numPr>
      <w:spacing w:line="200" w:lineRule="exact"/>
      <w:ind w:right="57"/>
      <w:outlineLvl w:val="6"/>
    </w:pPr>
    <w:rPr>
      <w:i/>
    </w:rPr>
  </w:style>
  <w:style w:type="paragraph" w:styleId="Titre8">
    <w:name w:val="heading 8"/>
    <w:basedOn w:val="Normal"/>
    <w:next w:val="Normal"/>
    <w:qFormat/>
    <w:pPr>
      <w:keepNext/>
      <w:numPr>
        <w:ilvl w:val="7"/>
        <w:numId w:val="1"/>
      </w:numPr>
      <w:outlineLvl w:val="7"/>
    </w:pPr>
    <w:rPr>
      <w:i/>
    </w:rPr>
  </w:style>
  <w:style w:type="paragraph" w:styleId="Titre9">
    <w:name w:val="heading 9"/>
    <w:basedOn w:val="Normal"/>
    <w:next w:val="Normal"/>
    <w:qFormat/>
    <w:pPr>
      <w:keepNext/>
      <w:numPr>
        <w:ilvl w:val="8"/>
        <w:numId w:val="1"/>
      </w:numPr>
      <w:spacing w:line="200" w:lineRule="exact"/>
      <w:ind w:left="-94" w:right="57" w:firstLine="94"/>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rPr>
  </w:style>
  <w:style w:type="character" w:customStyle="1" w:styleId="WW-Policepardfaut">
    <w:name w:val="WW-Police par défaut"/>
  </w:style>
  <w:style w:type="character" w:customStyle="1" w:styleId="WW-Policepardfaut1">
    <w:name w:val="WW-Police par défaut1"/>
  </w:style>
  <w:style w:type="character" w:customStyle="1" w:styleId="WW-Policepardfaut11">
    <w:name w:val="WW-Police par défaut1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Policepardfaut111">
    <w:name w:val="WW-Police par défaut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Times New Roman" w:hAnsi="Times New Roman" w:cs="Times New Roman"/>
    </w:rPr>
  </w:style>
  <w:style w:type="character" w:customStyle="1" w:styleId="WW8Num6z0">
    <w:name w:val="WW8Num6z0"/>
    <w:rPr>
      <w:rFonts w:ascii="Wingdings" w:hAnsi="Wingdings" w:cs="Wingdings"/>
      <w:color w:val="auto"/>
    </w:rPr>
  </w:style>
  <w:style w:type="character" w:customStyle="1" w:styleId="WW8Num7z0">
    <w:name w:val="WW8Num7z0"/>
    <w:rPr>
      <w:rFonts w:ascii="Wingdings" w:hAnsi="Wingdings" w:cs="Wingdings"/>
      <w:color w:val="auto"/>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eastAsia="Times New Roman" w:hAnsi="Symbol"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21z0">
    <w:name w:val="WW8Num21z0"/>
    <w:rPr>
      <w:rFonts w:ascii="Symbol" w:hAnsi="Symbol" w:cs="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Policepardfaut1">
    <w:name w:val="Police par défaut1"/>
  </w:style>
  <w:style w:type="character" w:customStyle="1" w:styleId="WW-Policepardfaut1111">
    <w:name w:val="WW-Police par défaut1111"/>
  </w:style>
  <w:style w:type="character" w:styleId="Numrodepage">
    <w:name w:val="page number"/>
    <w:basedOn w:val="Policepardfaut1"/>
    <w:semiHidden/>
  </w:style>
  <w:style w:type="paragraph" w:styleId="Titre">
    <w:name w:val="Title"/>
    <w:basedOn w:val="Normal"/>
    <w:next w:val="Corpsdetexte"/>
    <w:qFormat/>
    <w:pPr>
      <w:jc w:val="center"/>
    </w:pPr>
    <w:rPr>
      <w:b/>
      <w:bCs/>
      <w:sz w:val="56"/>
      <w:szCs w:val="56"/>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styleId="Lgende">
    <w:name w:val="caption"/>
    <w:basedOn w:val="Normal"/>
    <w:qFormat/>
    <w:pPr>
      <w:suppressLineNumbers/>
      <w:spacing w:before="120" w:after="120"/>
    </w:pPr>
    <w:rPr>
      <w:rFonts w:ascii="Liberation Sans" w:hAnsi="Liberation Sans" w:cs="Tahoma"/>
      <w:i/>
      <w:iCs/>
      <w:sz w:val="24"/>
      <w:szCs w:val="24"/>
    </w:rPr>
  </w:style>
  <w:style w:type="paragraph" w:customStyle="1" w:styleId="Index">
    <w:name w:val="Index"/>
    <w:basedOn w:val="Normal"/>
    <w:pPr>
      <w:suppressLineNumbers/>
    </w:pPr>
    <w:rPr>
      <w:rFonts w:ascii="Liberation Sans" w:hAnsi="Liberation Sans" w:cs="Tahoma"/>
    </w:rPr>
  </w:style>
  <w:style w:type="paragraph" w:customStyle="1" w:styleId="Titre10">
    <w:name w:val="Titre1"/>
    <w:basedOn w:val="Normal"/>
    <w:next w:val="Corpsdetexte"/>
    <w:pPr>
      <w:keepNext/>
      <w:spacing w:before="240" w:after="120"/>
    </w:pPr>
    <w:rPr>
      <w:rFonts w:ascii="Liberation Sans" w:eastAsia="MS Mincho" w:hAnsi="Liberation Sans"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customStyle="1" w:styleId="WW-Titre">
    <w:name w:val="WW-Titre"/>
    <w:basedOn w:val="Normal"/>
    <w:next w:val="Corpsdetexte"/>
    <w:pPr>
      <w:keepNext/>
      <w:spacing w:before="240" w:after="120"/>
    </w:pPr>
    <w:rPr>
      <w:rFonts w:ascii="Arial" w:eastAsia="Lucida Sans Unicode" w:hAnsi="Arial" w:cs="Tahoma"/>
      <w:sz w:val="28"/>
      <w:szCs w:val="28"/>
    </w:rPr>
  </w:style>
  <w:style w:type="paragraph" w:styleId="Sous-titre">
    <w:name w:val="Subtitle"/>
    <w:basedOn w:val="Titre10"/>
    <w:next w:val="Corpsdetexte"/>
    <w:qFormat/>
    <w:pPr>
      <w:jc w:val="center"/>
    </w:pPr>
    <w:rPr>
      <w:i/>
      <w:iCs/>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Rpertoire">
    <w:name w:val="Répertoire"/>
    <w:basedOn w:val="Normal"/>
    <w:pPr>
      <w:suppressLineNumbers/>
    </w:pPr>
    <w:rPr>
      <w:rFonts w:cs="Tahoma"/>
    </w:rPr>
  </w:style>
  <w:style w:type="paragraph" w:customStyle="1" w:styleId="Normalcentr2">
    <w:name w:val="Normal centré2"/>
    <w:basedOn w:val="Normal"/>
    <w:pPr>
      <w:pBdr>
        <w:top w:val="single" w:sz="4" w:space="1" w:color="000000" w:shadow="1"/>
        <w:left w:val="single" w:sz="4" w:space="1" w:color="000000" w:shadow="1"/>
        <w:bottom w:val="single" w:sz="4" w:space="1" w:color="000000" w:shadow="1"/>
        <w:right w:val="single" w:sz="4" w:space="1" w:color="000000" w:shadow="1"/>
      </w:pBdr>
      <w:spacing w:after="120"/>
      <w:ind w:left="142" w:right="142"/>
      <w:jc w:val="center"/>
    </w:pPr>
    <w:rPr>
      <w:b/>
      <w:smallCaps/>
    </w:rPr>
  </w:style>
  <w:style w:type="paragraph" w:styleId="Retraitcorpsdetexte">
    <w:name w:val="Body Text Indent"/>
    <w:basedOn w:val="Normal"/>
    <w:semiHidden/>
    <w:pPr>
      <w:snapToGrid w:val="0"/>
      <w:spacing w:line="200" w:lineRule="exact"/>
      <w:ind w:left="482" w:hanging="425"/>
    </w:pPr>
    <w:rPr>
      <w:rFonts w:ascii="Arial" w:hAnsi="Arial" w:cs="Arial"/>
      <w:b/>
      <w:color w:val="000000"/>
      <w:sz w:val="18"/>
    </w:rPr>
  </w:style>
  <w:style w:type="paragraph" w:customStyle="1" w:styleId="Normalcentr1">
    <w:name w:val="Normal centré1"/>
    <w:basedOn w:val="Normal"/>
    <w:pPr>
      <w:ind w:left="143" w:right="140"/>
      <w:jc w:val="center"/>
    </w:pPr>
    <w:rPr>
      <w:rFonts w:ascii="Arial" w:hAnsi="Arial" w:cs="Arial"/>
      <w:b/>
      <w:sz w:val="14"/>
    </w:rPr>
  </w:style>
  <w:style w:type="paragraph" w:customStyle="1" w:styleId="Texteprformat">
    <w:name w:val="Texte préformaté"/>
    <w:basedOn w:val="Normal"/>
    <w:rPr>
      <w:rFonts w:ascii="Courier New" w:eastAsia="Courier New" w:hAnsi="Courier New" w:cs="Courier New"/>
    </w:rPr>
  </w:style>
  <w:style w:type="paragraph" w:customStyle="1" w:styleId="Quotations">
    <w:name w:val="Quotations"/>
    <w:basedOn w:val="Normal"/>
    <w:pPr>
      <w:spacing w:after="283"/>
      <w:ind w:left="567" w:right="567"/>
    </w:pPr>
  </w:style>
  <w:style w:type="paragraph" w:customStyle="1" w:styleId="WW-Titre1">
    <w:name w:val="WW-Titre1"/>
    <w:basedOn w:val="Normal"/>
    <w:next w:val="Corpsdetexte"/>
    <w:pPr>
      <w:jc w:val="center"/>
    </w:pPr>
    <w:rPr>
      <w:b/>
      <w:bCs/>
      <w:sz w:val="56"/>
      <w:szCs w:val="56"/>
    </w:rPr>
  </w:style>
  <w:style w:type="paragraph" w:customStyle="1" w:styleId="WW-Titre2">
    <w:name w:val="WW-Titre2"/>
    <w:basedOn w:val="Normal"/>
    <w:next w:val="Corpsdetexte"/>
    <w:pPr>
      <w:jc w:val="center"/>
    </w:pPr>
    <w:rPr>
      <w:b/>
      <w:bCs/>
      <w:sz w:val="56"/>
      <w:szCs w:val="56"/>
    </w:rPr>
  </w:style>
  <w:style w:type="paragraph" w:customStyle="1" w:styleId="WW-Titre3">
    <w:name w:val="WW-Titre3"/>
    <w:basedOn w:val="Normal"/>
    <w:next w:val="Corpsdetexte"/>
    <w:pPr>
      <w:jc w:val="center"/>
    </w:pPr>
    <w:rPr>
      <w:b/>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711</Words>
  <Characters>3916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CIRCULATION DE VEGETAUX ET PRODUITS VEGETAUX VES LES ZONES PROT</vt:lpstr>
    </vt:vector>
  </TitlesOfParts>
  <Company>Draaf BFC</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CIRCULATION DE VEGETAUX ET PRODUITS VEGETAUX VES LES ZONES PROT</dc:title>
  <dc:subject/>
  <dc:creator>DGAL-RPRI</dc:creator>
  <cp:keywords/>
  <dc:description/>
  <cp:lastModifiedBy>Sabine MEYRUEY</cp:lastModifiedBy>
  <cp:revision>4</cp:revision>
  <cp:lastPrinted>2019-02-26T12:55:00Z</cp:lastPrinted>
  <dcterms:created xsi:type="dcterms:W3CDTF">2025-02-07T09:19:00Z</dcterms:created>
  <dcterms:modified xsi:type="dcterms:W3CDTF">2025-02-21T16:34:00Z</dcterms:modified>
</cp:coreProperties>
</file>